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082" w:rsidRPr="001747E2" w:rsidRDefault="00FA1082" w:rsidP="00E85969">
      <w:pPr>
        <w:pStyle w:val="yiv0243894596msonormal"/>
        <w:shd w:val="clear" w:color="auto" w:fill="FFFFFF"/>
        <w:spacing w:before="0" w:beforeAutospacing="0" w:after="220" w:afterAutospacing="0"/>
        <w:jc w:val="center"/>
        <w:rPr>
          <w:b/>
          <w:bCs/>
          <w:color w:val="000000"/>
          <w:sz w:val="22"/>
          <w:lang w:val="en-GB"/>
        </w:rPr>
      </w:pPr>
      <w:r w:rsidRPr="001747E2">
        <w:rPr>
          <w:b/>
          <w:bCs/>
          <w:color w:val="000000"/>
          <w:sz w:val="22"/>
          <w:lang w:val="en-GB"/>
        </w:rPr>
        <w:t xml:space="preserve">ORGANIC FARMING MEASURE AND THE CONNECTED COMPENSATORY PAYMENTS IN </w:t>
      </w:r>
      <w:smartTag w:uri="urn:schemas-microsoft-com:office:smarttags" w:element="country-region">
        <w:smartTag w:uri="urn:schemas-microsoft-com:office:smarttags" w:element="place">
          <w:r w:rsidRPr="001747E2">
            <w:rPr>
              <w:b/>
              <w:bCs/>
              <w:color w:val="000000"/>
              <w:sz w:val="22"/>
              <w:lang w:val="en-GB"/>
            </w:rPr>
            <w:t>ROMANIA</w:t>
          </w:r>
        </w:smartTag>
      </w:smartTag>
      <w:r w:rsidRPr="001747E2">
        <w:rPr>
          <w:b/>
          <w:bCs/>
          <w:color w:val="000000"/>
          <w:sz w:val="22"/>
          <w:lang w:val="en-GB"/>
        </w:rPr>
        <w:t>: PRE-PUBLICATION EVALUATION TRACK-RECORD</w:t>
      </w:r>
    </w:p>
    <w:p w:rsidR="00FA1082" w:rsidRPr="000A5235" w:rsidRDefault="00FA1082" w:rsidP="0070137E">
      <w:pPr>
        <w:spacing w:after="180" w:line="240" w:lineRule="auto"/>
        <w:jc w:val="right"/>
        <w:rPr>
          <w:rFonts w:ascii="Times New Roman" w:hAnsi="Times New Roman"/>
          <w:b/>
          <w:caps/>
          <w:sz w:val="18"/>
          <w:szCs w:val="24"/>
          <w:vertAlign w:val="superscript"/>
        </w:rPr>
      </w:pPr>
      <w:r w:rsidRPr="001747E2">
        <w:rPr>
          <w:rFonts w:ascii="Times New Roman" w:hAnsi="Times New Roman"/>
          <w:b/>
          <w:caps/>
          <w:sz w:val="18"/>
          <w:szCs w:val="24"/>
          <w:lang w:val="en-GB"/>
        </w:rPr>
        <w:t>S.L. ŞTEFĂNESCU</w:t>
      </w:r>
      <w:r w:rsidRPr="001747E2">
        <w:rPr>
          <w:rFonts w:ascii="Times New Roman" w:hAnsi="Times New Roman"/>
          <w:b/>
          <w:caps/>
          <w:sz w:val="18"/>
          <w:szCs w:val="24"/>
          <w:vertAlign w:val="superscript"/>
          <w:lang w:val="en-GB"/>
        </w:rPr>
        <w:t>1)</w:t>
      </w:r>
      <w:r w:rsidRPr="001747E2">
        <w:rPr>
          <w:rFonts w:ascii="Times New Roman" w:hAnsi="Times New Roman"/>
          <w:b/>
          <w:caps/>
          <w:sz w:val="18"/>
          <w:szCs w:val="24"/>
          <w:lang w:val="en-GB"/>
        </w:rPr>
        <w:t>, Monica DUMITRAŞCU</w:t>
      </w:r>
      <w:r w:rsidRPr="001747E2">
        <w:rPr>
          <w:rFonts w:ascii="Times New Roman" w:hAnsi="Times New Roman"/>
          <w:b/>
          <w:caps/>
          <w:sz w:val="18"/>
          <w:szCs w:val="24"/>
          <w:vertAlign w:val="superscript"/>
          <w:lang w:val="en-GB"/>
        </w:rPr>
        <w:t>1)</w:t>
      </w:r>
      <w:r w:rsidRPr="001747E2">
        <w:rPr>
          <w:rFonts w:ascii="Times New Roman" w:hAnsi="Times New Roman"/>
          <w:b/>
          <w:caps/>
          <w:sz w:val="18"/>
          <w:szCs w:val="24"/>
          <w:lang w:val="en-GB"/>
        </w:rPr>
        <w:t>, K.M. ORTNER</w:t>
      </w:r>
      <w:r w:rsidRPr="001747E2">
        <w:rPr>
          <w:rFonts w:ascii="Times New Roman" w:hAnsi="Times New Roman"/>
          <w:b/>
          <w:caps/>
          <w:sz w:val="18"/>
          <w:szCs w:val="24"/>
          <w:vertAlign w:val="superscript"/>
          <w:lang w:val="en-GB"/>
        </w:rPr>
        <w:t>2)</w:t>
      </w:r>
      <w:r>
        <w:rPr>
          <w:rFonts w:ascii="Times New Roman" w:hAnsi="Times New Roman"/>
          <w:b/>
          <w:caps/>
          <w:sz w:val="18"/>
          <w:szCs w:val="24"/>
          <w:lang w:val="en-GB"/>
        </w:rPr>
        <w:t>, g.a. V</w:t>
      </w:r>
      <w:r>
        <w:rPr>
          <w:rFonts w:ascii="Times New Roman" w:hAnsi="Times New Roman"/>
          <w:b/>
          <w:caps/>
          <w:sz w:val="18"/>
          <w:szCs w:val="24"/>
        </w:rPr>
        <w:t>RÎNCEANU</w:t>
      </w:r>
      <w:r>
        <w:rPr>
          <w:rFonts w:ascii="Times New Roman" w:hAnsi="Times New Roman"/>
          <w:b/>
          <w:caps/>
          <w:sz w:val="18"/>
          <w:szCs w:val="24"/>
          <w:vertAlign w:val="superscript"/>
        </w:rPr>
        <w:t>1)</w:t>
      </w:r>
    </w:p>
    <w:p w:rsidR="00FA1082" w:rsidRPr="001747E2" w:rsidRDefault="00FA1082" w:rsidP="00EF19DE">
      <w:pPr>
        <w:spacing w:after="0" w:line="240" w:lineRule="auto"/>
        <w:jc w:val="right"/>
        <w:rPr>
          <w:rFonts w:ascii="Times New Roman" w:hAnsi="Times New Roman"/>
          <w:b/>
          <w:i/>
          <w:sz w:val="18"/>
          <w:szCs w:val="24"/>
          <w:lang w:val="en-GB"/>
        </w:rPr>
      </w:pPr>
      <w:proofErr w:type="gramStart"/>
      <w:r w:rsidRPr="001747E2">
        <w:rPr>
          <w:rFonts w:ascii="Times New Roman" w:hAnsi="Times New Roman"/>
          <w:b/>
          <w:i/>
          <w:sz w:val="18"/>
          <w:szCs w:val="24"/>
          <w:vertAlign w:val="superscript"/>
          <w:lang w:val="en-GB"/>
        </w:rPr>
        <w:t>1)</w:t>
      </w:r>
      <w:r w:rsidRPr="001747E2">
        <w:rPr>
          <w:rFonts w:ascii="Times New Roman" w:hAnsi="Times New Roman"/>
          <w:b/>
          <w:i/>
          <w:sz w:val="18"/>
          <w:szCs w:val="24"/>
          <w:lang w:val="en-GB"/>
        </w:rPr>
        <w:t>National</w:t>
      </w:r>
      <w:proofErr w:type="gramEnd"/>
      <w:r w:rsidRPr="001747E2">
        <w:rPr>
          <w:rFonts w:ascii="Times New Roman" w:hAnsi="Times New Roman"/>
          <w:b/>
          <w:i/>
          <w:sz w:val="18"/>
          <w:szCs w:val="24"/>
          <w:lang w:val="en-GB"/>
        </w:rPr>
        <w:t xml:space="preserve"> Research and Development Institute for Soil Science, Agro-Chemistry and Environment-ICPA, </w:t>
      </w:r>
      <w:proofErr w:type="spellStart"/>
      <w:r w:rsidRPr="001747E2">
        <w:rPr>
          <w:rFonts w:ascii="Times New Roman" w:hAnsi="Times New Roman"/>
          <w:b/>
          <w:i/>
          <w:sz w:val="18"/>
          <w:szCs w:val="24"/>
          <w:lang w:val="en-GB"/>
        </w:rPr>
        <w:t>Blv</w:t>
      </w:r>
      <w:proofErr w:type="spellEnd"/>
      <w:r w:rsidRPr="001747E2">
        <w:rPr>
          <w:rFonts w:ascii="Times New Roman" w:hAnsi="Times New Roman"/>
          <w:b/>
          <w:i/>
          <w:sz w:val="18"/>
          <w:szCs w:val="24"/>
          <w:lang w:val="en-GB"/>
        </w:rPr>
        <w:t xml:space="preserve">. </w:t>
      </w:r>
      <w:proofErr w:type="spellStart"/>
      <w:r w:rsidRPr="001747E2">
        <w:rPr>
          <w:rFonts w:ascii="Times New Roman" w:hAnsi="Times New Roman"/>
          <w:b/>
          <w:i/>
          <w:sz w:val="18"/>
          <w:szCs w:val="24"/>
          <w:lang w:val="en-GB"/>
        </w:rPr>
        <w:t>Mărăşti</w:t>
      </w:r>
      <w:proofErr w:type="spellEnd"/>
      <w:r w:rsidRPr="001747E2">
        <w:rPr>
          <w:rFonts w:ascii="Times New Roman" w:hAnsi="Times New Roman"/>
          <w:b/>
          <w:i/>
          <w:sz w:val="18"/>
          <w:szCs w:val="24"/>
          <w:lang w:val="en-GB"/>
        </w:rPr>
        <w:t xml:space="preserve"> 6, 011464, </w:t>
      </w:r>
      <w:smartTag w:uri="urn:schemas-microsoft-com:office:smarttags" w:element="City">
        <w:smartTag w:uri="urn:schemas-microsoft-com:office:smarttags" w:element="place">
          <w:r w:rsidRPr="001747E2">
            <w:rPr>
              <w:rFonts w:ascii="Times New Roman" w:hAnsi="Times New Roman"/>
              <w:b/>
              <w:i/>
              <w:sz w:val="18"/>
              <w:szCs w:val="24"/>
              <w:lang w:val="en-GB"/>
            </w:rPr>
            <w:t>Bucharest</w:t>
          </w:r>
        </w:smartTag>
        <w:r w:rsidRPr="001747E2">
          <w:rPr>
            <w:rFonts w:ascii="Times New Roman" w:hAnsi="Times New Roman"/>
            <w:b/>
            <w:i/>
            <w:sz w:val="18"/>
            <w:szCs w:val="24"/>
            <w:lang w:val="en-GB"/>
          </w:rPr>
          <w:t xml:space="preserve">, </w:t>
        </w:r>
        <w:smartTag w:uri="urn:schemas-microsoft-com:office:smarttags" w:element="City">
          <w:r w:rsidRPr="001747E2">
            <w:rPr>
              <w:rFonts w:ascii="Times New Roman" w:hAnsi="Times New Roman"/>
              <w:b/>
              <w:i/>
              <w:sz w:val="18"/>
              <w:szCs w:val="24"/>
              <w:lang w:val="en-GB"/>
            </w:rPr>
            <w:t>Romania</w:t>
          </w:r>
        </w:smartTag>
      </w:smartTag>
      <w:r w:rsidRPr="001747E2">
        <w:rPr>
          <w:rFonts w:ascii="Times New Roman" w:hAnsi="Times New Roman"/>
          <w:b/>
          <w:i/>
          <w:sz w:val="18"/>
          <w:szCs w:val="24"/>
          <w:lang w:val="en-GB"/>
        </w:rPr>
        <w:t xml:space="preserve">; </w:t>
      </w:r>
    </w:p>
    <w:p w:rsidR="00FA1082" w:rsidRPr="001747E2" w:rsidRDefault="00FA1082" w:rsidP="00EF19DE">
      <w:pPr>
        <w:spacing w:after="0" w:line="240" w:lineRule="auto"/>
        <w:jc w:val="right"/>
        <w:rPr>
          <w:rFonts w:ascii="Times New Roman" w:hAnsi="Times New Roman"/>
          <w:b/>
          <w:bCs/>
          <w:i/>
          <w:color w:val="000000"/>
          <w:sz w:val="18"/>
          <w:szCs w:val="24"/>
          <w:lang w:val="en-GB"/>
        </w:rPr>
      </w:pPr>
      <w:proofErr w:type="gramStart"/>
      <w:r w:rsidRPr="001747E2">
        <w:rPr>
          <w:rFonts w:ascii="Times New Roman" w:hAnsi="Times New Roman"/>
          <w:b/>
          <w:i/>
          <w:sz w:val="18"/>
          <w:szCs w:val="24"/>
          <w:vertAlign w:val="superscript"/>
          <w:lang w:val="en-GB"/>
        </w:rPr>
        <w:t>2)</w:t>
      </w:r>
      <w:r w:rsidRPr="001747E2">
        <w:rPr>
          <w:rFonts w:ascii="Times New Roman" w:hAnsi="Times New Roman"/>
          <w:b/>
          <w:i/>
          <w:sz w:val="18"/>
          <w:szCs w:val="24"/>
          <w:lang w:val="en-GB"/>
        </w:rPr>
        <w:t>GBI</w:t>
      </w:r>
      <w:proofErr w:type="gramEnd"/>
      <w:r w:rsidRPr="001747E2">
        <w:rPr>
          <w:rFonts w:ascii="Times New Roman" w:hAnsi="Times New Roman"/>
          <w:b/>
          <w:i/>
          <w:sz w:val="18"/>
          <w:szCs w:val="24"/>
          <w:lang w:val="en-GB"/>
        </w:rPr>
        <w:t xml:space="preserve"> Consulting </w:t>
      </w:r>
      <w:proofErr w:type="spellStart"/>
      <w:r w:rsidRPr="001747E2">
        <w:rPr>
          <w:rFonts w:ascii="Times New Roman" w:hAnsi="Times New Roman"/>
          <w:b/>
          <w:i/>
          <w:sz w:val="18"/>
          <w:szCs w:val="24"/>
          <w:lang w:val="en-GB"/>
        </w:rPr>
        <w:t>Mehlmauer-Larcher</w:t>
      </w:r>
      <w:proofErr w:type="spellEnd"/>
      <w:r w:rsidRPr="001747E2">
        <w:rPr>
          <w:rFonts w:ascii="Times New Roman" w:hAnsi="Times New Roman"/>
          <w:b/>
          <w:i/>
          <w:sz w:val="18"/>
          <w:szCs w:val="24"/>
          <w:lang w:val="en-GB"/>
        </w:rPr>
        <w:t xml:space="preserve"> &amp; </w:t>
      </w:r>
      <w:proofErr w:type="spellStart"/>
      <w:r w:rsidRPr="001747E2">
        <w:rPr>
          <w:rFonts w:ascii="Times New Roman" w:hAnsi="Times New Roman"/>
          <w:b/>
          <w:i/>
          <w:sz w:val="18"/>
          <w:szCs w:val="24"/>
          <w:lang w:val="en-GB"/>
        </w:rPr>
        <w:t>Kastner</w:t>
      </w:r>
      <w:proofErr w:type="spellEnd"/>
      <w:r w:rsidRPr="001747E2">
        <w:rPr>
          <w:rFonts w:ascii="Times New Roman" w:hAnsi="Times New Roman"/>
          <w:b/>
          <w:i/>
          <w:sz w:val="18"/>
          <w:szCs w:val="24"/>
          <w:lang w:val="en-GB"/>
        </w:rPr>
        <w:t xml:space="preserve"> OG, </w:t>
      </w:r>
      <w:proofErr w:type="spellStart"/>
      <w:r w:rsidRPr="001747E2">
        <w:rPr>
          <w:rFonts w:ascii="Times New Roman" w:hAnsi="Times New Roman"/>
          <w:b/>
          <w:i/>
          <w:spacing w:val="-2"/>
          <w:sz w:val="18"/>
          <w:szCs w:val="24"/>
          <w:lang w:val="en-GB"/>
        </w:rPr>
        <w:t>Schwarzenbergplatz</w:t>
      </w:r>
      <w:proofErr w:type="spellEnd"/>
      <w:r w:rsidRPr="001747E2">
        <w:rPr>
          <w:rFonts w:ascii="Times New Roman" w:hAnsi="Times New Roman"/>
          <w:b/>
          <w:i/>
          <w:spacing w:val="-2"/>
          <w:sz w:val="18"/>
          <w:szCs w:val="24"/>
          <w:lang w:val="en-GB"/>
        </w:rPr>
        <w:t xml:space="preserve"> 6, A-1030, </w:t>
      </w:r>
      <w:smartTag w:uri="urn:schemas-microsoft-com:office:smarttags" w:element="City">
        <w:smartTag w:uri="urn:schemas-microsoft-com:office:smarttags" w:element="City">
          <w:r w:rsidRPr="001747E2">
            <w:rPr>
              <w:rFonts w:ascii="Times New Roman" w:hAnsi="Times New Roman"/>
              <w:b/>
              <w:i/>
              <w:spacing w:val="-2"/>
              <w:sz w:val="18"/>
              <w:szCs w:val="24"/>
              <w:lang w:val="en-GB"/>
            </w:rPr>
            <w:t>Vienna</w:t>
          </w:r>
        </w:smartTag>
        <w:r w:rsidRPr="001747E2">
          <w:rPr>
            <w:rFonts w:ascii="Times New Roman" w:hAnsi="Times New Roman"/>
            <w:b/>
            <w:i/>
            <w:spacing w:val="-2"/>
            <w:sz w:val="18"/>
            <w:szCs w:val="24"/>
            <w:lang w:val="en-GB"/>
          </w:rPr>
          <w:t xml:space="preserve">, </w:t>
        </w:r>
        <w:smartTag w:uri="urn:schemas-microsoft-com:office:smarttags" w:element="City">
          <w:r w:rsidRPr="001747E2">
            <w:rPr>
              <w:rFonts w:ascii="Times New Roman" w:hAnsi="Times New Roman"/>
              <w:b/>
              <w:i/>
              <w:spacing w:val="-2"/>
              <w:sz w:val="18"/>
              <w:szCs w:val="24"/>
              <w:lang w:val="en-GB"/>
            </w:rPr>
            <w:t>Austria</w:t>
          </w:r>
        </w:smartTag>
      </w:smartTag>
    </w:p>
    <w:p w:rsidR="00FA1082" w:rsidRPr="001747E2" w:rsidRDefault="00FA1082" w:rsidP="004E37C7">
      <w:pPr>
        <w:spacing w:after="240" w:line="240" w:lineRule="auto"/>
        <w:jc w:val="right"/>
        <w:rPr>
          <w:rFonts w:ascii="Times New Roman" w:hAnsi="Times New Roman"/>
          <w:sz w:val="24"/>
          <w:szCs w:val="24"/>
          <w:lang w:val="en-GB"/>
        </w:rPr>
      </w:pPr>
      <w:r w:rsidRPr="001747E2">
        <w:rPr>
          <w:rFonts w:ascii="Times New Roman" w:hAnsi="Times New Roman"/>
          <w:i/>
          <w:sz w:val="18"/>
          <w:szCs w:val="24"/>
          <w:lang w:val="en-GB"/>
        </w:rPr>
        <w:t>sic.stefanescu@gmail.com</w:t>
      </w:r>
    </w:p>
    <w:p w:rsidR="00FA1082" w:rsidRPr="00B54C34" w:rsidRDefault="00FA1082" w:rsidP="00B54C34">
      <w:pPr>
        <w:spacing w:after="0" w:line="240" w:lineRule="auto"/>
        <w:ind w:firstLine="709"/>
        <w:jc w:val="both"/>
        <w:rPr>
          <w:rFonts w:ascii="Times New Roman" w:hAnsi="Times New Roman"/>
          <w:b/>
          <w:i/>
          <w:sz w:val="18"/>
          <w:szCs w:val="24"/>
          <w:lang w:val="en-GB"/>
        </w:rPr>
      </w:pPr>
      <w:r w:rsidRPr="00B54C34">
        <w:rPr>
          <w:rFonts w:ascii="Times New Roman" w:hAnsi="Times New Roman"/>
          <w:b/>
          <w:i/>
          <w:sz w:val="18"/>
          <w:szCs w:val="24"/>
          <w:lang w:val="en-GB"/>
        </w:rPr>
        <w:t>Abstract</w:t>
      </w:r>
      <w:r w:rsidR="00B54C34" w:rsidRPr="00B54C34">
        <w:rPr>
          <w:rFonts w:ascii="Times New Roman" w:hAnsi="Times New Roman"/>
          <w:b/>
          <w:i/>
          <w:sz w:val="18"/>
          <w:szCs w:val="24"/>
          <w:lang w:val="en-GB"/>
        </w:rPr>
        <w:t xml:space="preserve">. </w:t>
      </w:r>
      <w:r w:rsidRPr="00B54C34">
        <w:rPr>
          <w:rFonts w:ascii="Times New Roman" w:hAnsi="Times New Roman"/>
          <w:i/>
          <w:sz w:val="18"/>
          <w:szCs w:val="18"/>
          <w:lang w:val="en-GB"/>
        </w:rPr>
        <w:t xml:space="preserve">For the programming period 2014-2020, the European Commission established a specific voluntary Organic farming measure, recognizing the importance of organic farming in contributing to various rural development objectives and priorities. </w:t>
      </w:r>
      <w:r w:rsidRPr="00B54C34">
        <w:rPr>
          <w:rFonts w:ascii="Times New Roman" w:eastAsia="Times New Roman,Bold" w:hAnsi="Times New Roman"/>
          <w:bCs/>
          <w:i/>
          <w:sz w:val="18"/>
          <w:szCs w:val="18"/>
          <w:lang w:val="en-GB"/>
        </w:rPr>
        <w:t xml:space="preserve">As a result, high expectations have been raised among Romanian organic farmers for the provisions of the </w:t>
      </w:r>
      <w:r w:rsidRPr="00B54C34">
        <w:rPr>
          <w:rFonts w:ascii="Times New Roman" w:hAnsi="Times New Roman"/>
          <w:bCs/>
          <w:i/>
          <w:color w:val="000000"/>
          <w:sz w:val="18"/>
          <w:szCs w:val="18"/>
          <w:lang w:val="en-GB"/>
        </w:rPr>
        <w:t>new National Rural Development</w:t>
      </w:r>
      <w:r w:rsidRPr="00B54C34">
        <w:rPr>
          <w:rFonts w:ascii="Times New Roman" w:hAnsi="Times New Roman"/>
          <w:i/>
          <w:sz w:val="18"/>
          <w:szCs w:val="18"/>
          <w:lang w:val="en-GB"/>
        </w:rPr>
        <w:t xml:space="preserve"> Program</w:t>
      </w:r>
      <w:r w:rsidRPr="00B54C34">
        <w:rPr>
          <w:rFonts w:ascii="Times New Roman" w:hAnsi="Times New Roman"/>
          <w:bCs/>
          <w:i/>
          <w:color w:val="000000"/>
          <w:sz w:val="18"/>
          <w:szCs w:val="18"/>
          <w:lang w:val="en-GB"/>
        </w:rPr>
        <w:t>, with regard to an even more consistent support of the organic sector. The final version of the new program (including the Measure 11 “Organic Farming”), was submitted to the Commission in April 2015 and received the Conformity Letter in May 2015.</w:t>
      </w:r>
      <w:r w:rsidR="00B54C34" w:rsidRPr="00B54C34">
        <w:rPr>
          <w:rFonts w:ascii="Times New Roman" w:hAnsi="Times New Roman"/>
          <w:b/>
          <w:i/>
          <w:sz w:val="18"/>
          <w:szCs w:val="24"/>
          <w:lang w:val="en-GB"/>
        </w:rPr>
        <w:t xml:space="preserve"> </w:t>
      </w:r>
      <w:r w:rsidRPr="00B54C34">
        <w:rPr>
          <w:rFonts w:ascii="Times New Roman" w:hAnsi="Times New Roman"/>
          <w:i/>
          <w:sz w:val="18"/>
          <w:szCs w:val="18"/>
          <w:lang w:val="en-GB"/>
        </w:rPr>
        <w:t xml:space="preserve">The paper outlines the major results of the stakeholders’ ongoing evaluation and recommendation for improvement of the measure fiche and the calculation of the compensatory payments, partially undertaken based on the inputs provided by the stakeholders within the frame of </w:t>
      </w:r>
      <w:r w:rsidRPr="00B54C34">
        <w:rPr>
          <w:rStyle w:val="estilo21"/>
          <w:rFonts w:ascii="Times New Roman" w:hAnsi="Times New Roman"/>
          <w:bCs/>
          <w:i/>
          <w:color w:val="auto"/>
          <w:sz w:val="18"/>
          <w:szCs w:val="18"/>
          <w:u w:val="none"/>
          <w:lang w:val="en-GB"/>
        </w:rPr>
        <w:t xml:space="preserve">National Rural Development Network organized events, </w:t>
      </w:r>
      <w:r w:rsidRPr="00B54C34">
        <w:rPr>
          <w:rFonts w:ascii="Times New Roman" w:hAnsi="Times New Roman"/>
          <w:i/>
          <w:sz w:val="18"/>
          <w:szCs w:val="18"/>
          <w:lang w:val="en-GB"/>
        </w:rPr>
        <w:t>before the official published announcement of the Program approval.</w:t>
      </w:r>
      <w:r w:rsidR="00B54C34" w:rsidRPr="00B54C34">
        <w:rPr>
          <w:rFonts w:ascii="Times New Roman" w:hAnsi="Times New Roman"/>
          <w:b/>
          <w:i/>
          <w:sz w:val="18"/>
          <w:szCs w:val="24"/>
          <w:lang w:val="en-GB"/>
        </w:rPr>
        <w:t xml:space="preserve"> </w:t>
      </w:r>
      <w:r w:rsidRPr="00B54C34">
        <w:rPr>
          <w:rStyle w:val="estilo21"/>
          <w:rFonts w:ascii="Times New Roman" w:hAnsi="Times New Roman"/>
          <w:bCs/>
          <w:i/>
          <w:color w:val="auto"/>
          <w:sz w:val="18"/>
          <w:szCs w:val="18"/>
          <w:u w:val="none"/>
          <w:lang w:val="en-GB"/>
        </w:rPr>
        <w:t xml:space="preserve">During the evaluation, certain suggestions for improvements of the initial version came out regarding the application of </w:t>
      </w:r>
      <w:proofErr w:type="spellStart"/>
      <w:r w:rsidRPr="00B54C34">
        <w:rPr>
          <w:rStyle w:val="estilo21"/>
          <w:rFonts w:ascii="Times New Roman" w:hAnsi="Times New Roman"/>
          <w:bCs/>
          <w:i/>
          <w:color w:val="auto"/>
          <w:sz w:val="18"/>
          <w:szCs w:val="18"/>
          <w:u w:val="none"/>
          <w:lang w:val="en-GB"/>
        </w:rPr>
        <w:t>degressivity</w:t>
      </w:r>
      <w:proofErr w:type="spellEnd"/>
      <w:r w:rsidRPr="00B54C34">
        <w:rPr>
          <w:rStyle w:val="estilo21"/>
          <w:rFonts w:ascii="Times New Roman" w:hAnsi="Times New Roman"/>
          <w:bCs/>
          <w:i/>
          <w:color w:val="auto"/>
          <w:sz w:val="18"/>
          <w:szCs w:val="18"/>
          <w:u w:val="none"/>
          <w:lang w:val="en-GB"/>
        </w:rPr>
        <w:t>,</w:t>
      </w:r>
      <w:r w:rsidRPr="00B54C34">
        <w:rPr>
          <w:rFonts w:ascii="Times New Roman" w:hAnsi="Times New Roman"/>
          <w:i/>
          <w:sz w:val="18"/>
          <w:szCs w:val="18"/>
          <w:lang w:val="en-GB"/>
        </w:rPr>
        <w:t xml:space="preserve"> the avoidance of double funding of practices corresponding to the application of “greening” standards and the inclusion of support for organic farmed grasslands. Given that rural development support for organic farming has increased in the present period, the Commission recommended that Romania should set in place the necessary systems to collect and reinforce data on the Romanian situation for any future revision of the aid calculations under the Organic farming measure.</w:t>
      </w:r>
    </w:p>
    <w:p w:rsidR="00FA1082" w:rsidRPr="001747E2" w:rsidRDefault="00FA1082" w:rsidP="00144C57">
      <w:pPr>
        <w:spacing w:after="0" w:line="240" w:lineRule="auto"/>
        <w:jc w:val="both"/>
        <w:rPr>
          <w:rFonts w:ascii="Times New Roman" w:hAnsi="Times New Roman"/>
          <w:sz w:val="18"/>
          <w:szCs w:val="18"/>
          <w:lang w:val="en-GB"/>
        </w:rPr>
      </w:pPr>
    </w:p>
    <w:p w:rsidR="00FA1082" w:rsidRPr="001747E2" w:rsidRDefault="00FA1082" w:rsidP="00B54C34">
      <w:pPr>
        <w:spacing w:after="0" w:line="200" w:lineRule="exact"/>
        <w:ind w:firstLine="709"/>
        <w:jc w:val="both"/>
        <w:rPr>
          <w:rFonts w:ascii="Times New Roman" w:hAnsi="Times New Roman"/>
          <w:b/>
          <w:i/>
          <w:sz w:val="16"/>
          <w:szCs w:val="16"/>
          <w:lang w:val="en-GB"/>
        </w:rPr>
      </w:pPr>
      <w:r w:rsidRPr="001747E2">
        <w:rPr>
          <w:rFonts w:ascii="Times New Roman" w:hAnsi="Times New Roman"/>
          <w:b/>
          <w:i/>
          <w:sz w:val="16"/>
          <w:szCs w:val="16"/>
          <w:lang w:val="en-GB"/>
        </w:rPr>
        <w:t xml:space="preserve">Key words: </w:t>
      </w:r>
      <w:r w:rsidRPr="001747E2">
        <w:rPr>
          <w:rFonts w:ascii="Times New Roman" w:hAnsi="Times New Roman"/>
          <w:i/>
          <w:sz w:val="18"/>
          <w:szCs w:val="18"/>
          <w:lang w:val="en-GB"/>
        </w:rPr>
        <w:t>organic farming, rural development, compensatory payments, greening standards.</w:t>
      </w:r>
    </w:p>
    <w:p w:rsidR="00FA1082" w:rsidRPr="001747E2" w:rsidRDefault="00FA1082" w:rsidP="00144C57">
      <w:pPr>
        <w:spacing w:after="0" w:line="240" w:lineRule="auto"/>
        <w:jc w:val="both"/>
        <w:rPr>
          <w:rFonts w:ascii="Times New Roman" w:hAnsi="Times New Roman"/>
          <w:sz w:val="20"/>
          <w:szCs w:val="20"/>
          <w:lang w:val="en-GB"/>
        </w:rPr>
      </w:pPr>
    </w:p>
    <w:p w:rsidR="00FA1082" w:rsidRPr="001747E2" w:rsidRDefault="00FA1082" w:rsidP="00B678F5">
      <w:pPr>
        <w:spacing w:after="0" w:line="240" w:lineRule="auto"/>
        <w:ind w:left="709"/>
        <w:rPr>
          <w:rFonts w:ascii="Times New Roman" w:hAnsi="Times New Roman"/>
          <w:b/>
          <w:sz w:val="20"/>
          <w:szCs w:val="24"/>
          <w:lang w:val="en-GB"/>
        </w:rPr>
      </w:pPr>
      <w:r w:rsidRPr="001747E2">
        <w:rPr>
          <w:rFonts w:ascii="Times New Roman" w:hAnsi="Times New Roman"/>
          <w:b/>
          <w:sz w:val="20"/>
          <w:szCs w:val="24"/>
          <w:lang w:val="en-GB"/>
        </w:rPr>
        <w:t>INTRODUCTION</w:t>
      </w:r>
    </w:p>
    <w:p w:rsidR="00FA1082" w:rsidRPr="001747E2" w:rsidRDefault="00FA1082" w:rsidP="00B678F5">
      <w:pPr>
        <w:spacing w:after="0" w:line="240" w:lineRule="auto"/>
        <w:ind w:firstLine="709"/>
        <w:jc w:val="both"/>
        <w:rPr>
          <w:rFonts w:ascii="Times New Roman" w:hAnsi="Times New Roman"/>
          <w:i/>
          <w:sz w:val="20"/>
          <w:szCs w:val="24"/>
          <w:lang w:val="en-GB"/>
        </w:rPr>
      </w:pPr>
      <w:r w:rsidRPr="001747E2">
        <w:rPr>
          <w:rFonts w:ascii="Times New Roman" w:hAnsi="Times New Roman"/>
          <w:sz w:val="20"/>
          <w:szCs w:val="24"/>
          <w:lang w:val="en-GB"/>
        </w:rPr>
        <w:t xml:space="preserve">In response to the increasing concern for the environmental issues, particularly with regard to biodiversity loss, climate change, soil, water and air pollution and depletion of natural resources, </w:t>
      </w:r>
      <w:r w:rsidRPr="001747E2">
        <w:rPr>
          <w:rFonts w:ascii="Times New Roman" w:hAnsi="Times New Roman"/>
          <w:color w:val="000000"/>
          <w:sz w:val="20"/>
          <w:szCs w:val="24"/>
          <w:lang w:val="en-GB"/>
        </w:rPr>
        <w:t xml:space="preserve">organic farming has become an important aspect of the European </w:t>
      </w:r>
      <w:proofErr w:type="spellStart"/>
      <w:r w:rsidRPr="001747E2">
        <w:rPr>
          <w:rFonts w:ascii="Times New Roman" w:hAnsi="Times New Roman"/>
          <w:color w:val="000000"/>
          <w:sz w:val="20"/>
          <w:szCs w:val="24"/>
          <w:lang w:val="en-GB"/>
        </w:rPr>
        <w:t>agri</w:t>
      </w:r>
      <w:proofErr w:type="spellEnd"/>
      <w:r w:rsidRPr="001747E2">
        <w:rPr>
          <w:rFonts w:ascii="Times New Roman" w:hAnsi="Times New Roman"/>
          <w:color w:val="000000"/>
          <w:sz w:val="20"/>
          <w:szCs w:val="24"/>
          <w:lang w:val="en-GB"/>
        </w:rPr>
        <w:t xml:space="preserve">-environmental policy. The positive effects of organic farming practices to the environment have been systematically studied during the last decades and the most comprehensive environmental indicator assessments </w:t>
      </w:r>
      <w:r w:rsidRPr="001747E2">
        <w:rPr>
          <w:rFonts w:ascii="Times New Roman" w:hAnsi="Times New Roman"/>
          <w:sz w:val="20"/>
          <w:szCs w:val="24"/>
          <w:lang w:val="en-GB"/>
        </w:rPr>
        <w:t xml:space="preserve">revealed clear results </w:t>
      </w:r>
      <w:r w:rsidRPr="001747E2">
        <w:rPr>
          <w:rFonts w:ascii="Times New Roman" w:hAnsi="Times New Roman"/>
          <w:color w:val="000000"/>
          <w:sz w:val="20"/>
          <w:szCs w:val="24"/>
          <w:lang w:val="en-GB"/>
        </w:rPr>
        <w:t>(</w:t>
      </w:r>
      <w:r w:rsidRPr="001747E2">
        <w:rPr>
          <w:rFonts w:ascii="Times New Roman" w:hAnsi="Times New Roman"/>
          <w:smallCaps/>
          <w:color w:val="000000"/>
          <w:sz w:val="20"/>
          <w:szCs w:val="24"/>
          <w:lang w:val="en-GB"/>
        </w:rPr>
        <w:t>STOLZE M</w:t>
      </w:r>
      <w:r w:rsidRPr="001747E2">
        <w:rPr>
          <w:rFonts w:ascii="Times New Roman" w:hAnsi="Times New Roman"/>
          <w:color w:val="000000"/>
          <w:sz w:val="20"/>
          <w:szCs w:val="24"/>
          <w:lang w:val="en-GB"/>
        </w:rPr>
        <w:t xml:space="preserve">. et al., 2000, </w:t>
      </w:r>
      <w:r w:rsidRPr="001747E2">
        <w:rPr>
          <w:rFonts w:ascii="Times New Roman" w:hAnsi="Times New Roman"/>
          <w:bCs/>
          <w:smallCaps/>
          <w:sz w:val="20"/>
          <w:szCs w:val="24"/>
          <w:lang w:val="en-GB"/>
        </w:rPr>
        <w:t>GOMIERO T</w:t>
      </w:r>
      <w:r w:rsidRPr="001747E2">
        <w:rPr>
          <w:rFonts w:ascii="Times New Roman" w:hAnsi="Times New Roman"/>
          <w:bCs/>
          <w:sz w:val="20"/>
          <w:szCs w:val="24"/>
          <w:lang w:val="en-GB"/>
        </w:rPr>
        <w:t>. et al, 2011</w:t>
      </w:r>
      <w:r w:rsidRPr="001747E2">
        <w:rPr>
          <w:rFonts w:ascii="Times New Roman" w:hAnsi="Times New Roman"/>
          <w:color w:val="000000"/>
          <w:sz w:val="20"/>
          <w:szCs w:val="24"/>
          <w:lang w:val="en-GB"/>
        </w:rPr>
        <w:t>)</w:t>
      </w:r>
      <w:r w:rsidRPr="001747E2">
        <w:rPr>
          <w:rFonts w:ascii="Times New Roman" w:hAnsi="Times New Roman"/>
          <w:sz w:val="20"/>
          <w:szCs w:val="24"/>
          <w:lang w:val="en-GB"/>
        </w:rPr>
        <w:t xml:space="preserve">. In recognition for the importance of organic farming in contributing to various rural development objectives and priorities, for the programming period 2014-2020, the European Commission has establish a specific voluntary Organic farming measure (during the former period organic farming support was only part of the compulsory </w:t>
      </w:r>
      <w:proofErr w:type="spellStart"/>
      <w:r w:rsidRPr="001747E2">
        <w:rPr>
          <w:rFonts w:ascii="Times New Roman" w:hAnsi="Times New Roman"/>
          <w:sz w:val="20"/>
          <w:szCs w:val="24"/>
          <w:lang w:val="en-GB"/>
        </w:rPr>
        <w:t>agri</w:t>
      </w:r>
      <w:proofErr w:type="spellEnd"/>
      <w:r w:rsidRPr="001747E2">
        <w:rPr>
          <w:rFonts w:ascii="Times New Roman" w:hAnsi="Times New Roman"/>
          <w:sz w:val="20"/>
          <w:szCs w:val="24"/>
          <w:lang w:val="en-GB"/>
        </w:rPr>
        <w:t xml:space="preserve">-environment measure). The Commission view was that </w:t>
      </w:r>
      <w:r w:rsidRPr="001747E2">
        <w:rPr>
          <w:rFonts w:ascii="Times New Roman" w:hAnsi="Times New Roman"/>
          <w:color w:val="000000"/>
          <w:sz w:val="20"/>
          <w:szCs w:val="24"/>
          <w:lang w:val="en-GB"/>
        </w:rPr>
        <w:t>payments to farmers for the converting to, or maintaining organic farming should encourage them to participate in such schemes thereby responding to the increasing demand of society for the use of environmentally friendly farm practices and for high standards of animal welfare.</w:t>
      </w:r>
    </w:p>
    <w:p w:rsidR="00FA1082" w:rsidRPr="001747E2" w:rsidRDefault="00FA1082" w:rsidP="00B678F5">
      <w:pPr>
        <w:spacing w:after="0" w:line="240" w:lineRule="auto"/>
        <w:ind w:firstLine="709"/>
        <w:jc w:val="both"/>
        <w:rPr>
          <w:rFonts w:ascii="Times New Roman" w:hAnsi="Times New Roman"/>
          <w:sz w:val="20"/>
          <w:szCs w:val="24"/>
          <w:lang w:val="en-GB"/>
        </w:rPr>
      </w:pPr>
      <w:r w:rsidRPr="001747E2">
        <w:rPr>
          <w:rFonts w:ascii="Times New Roman" w:hAnsi="Times New Roman"/>
          <w:sz w:val="20"/>
          <w:szCs w:val="24"/>
          <w:lang w:val="en-GB"/>
        </w:rPr>
        <w:t xml:space="preserve">Under the former Rural Development Program, </w:t>
      </w:r>
      <w:smartTag w:uri="urn:schemas-microsoft-com:office:smarttags" w:element="City">
        <w:r w:rsidRPr="001747E2">
          <w:rPr>
            <w:rFonts w:ascii="Times New Roman" w:hAnsi="Times New Roman"/>
            <w:sz w:val="20"/>
            <w:szCs w:val="24"/>
            <w:lang w:val="en-GB"/>
          </w:rPr>
          <w:t>Romania</w:t>
        </w:r>
      </w:smartTag>
      <w:r w:rsidRPr="001747E2">
        <w:rPr>
          <w:rFonts w:ascii="Times New Roman" w:hAnsi="Times New Roman"/>
          <w:sz w:val="20"/>
          <w:szCs w:val="24"/>
          <w:lang w:val="en-GB"/>
        </w:rPr>
        <w:t xml:space="preserve"> has implemented a specific organic farming scheme as a sub-activity of Axis 2, Measure 214, to support the undertaking of </w:t>
      </w:r>
      <w:r w:rsidRPr="001747E2">
        <w:rPr>
          <w:rFonts w:ascii="Times New Roman" w:hAnsi="Times New Roman"/>
          <w:sz w:val="20"/>
          <w:szCs w:val="24"/>
          <w:lang w:val="en-GB"/>
        </w:rPr>
        <w:lastRenderedPageBreak/>
        <w:t>organic farming. Since 2010, the Measure 214 was only used for maintenance payments (euro per ha), for arable land (including forage crops), annual vegetables (including mushrooms and potatoes), herbs and perennials (orchards and vineyards). The level of compensation for additional costs resulting from organic farming management was 100% (as most of the other EU countries). The support for farms under conversion was provided in the context of a quality approach, under Article 68 of the Council Regulation 73/2009.</w:t>
      </w:r>
    </w:p>
    <w:p w:rsidR="00FA1082" w:rsidRPr="001747E2" w:rsidRDefault="00FA1082" w:rsidP="00B678F5">
      <w:pPr>
        <w:spacing w:after="0" w:line="240" w:lineRule="auto"/>
        <w:ind w:firstLine="709"/>
        <w:jc w:val="both"/>
        <w:rPr>
          <w:rFonts w:ascii="Times New Roman" w:hAnsi="Times New Roman"/>
          <w:bCs/>
          <w:color w:val="000000"/>
          <w:sz w:val="20"/>
          <w:szCs w:val="24"/>
          <w:lang w:val="en-GB"/>
        </w:rPr>
      </w:pPr>
      <w:r w:rsidRPr="001747E2">
        <w:rPr>
          <w:rFonts w:ascii="Times New Roman" w:hAnsi="Times New Roman"/>
          <w:sz w:val="20"/>
          <w:szCs w:val="24"/>
          <w:lang w:val="en-GB"/>
        </w:rPr>
        <w:t xml:space="preserve">With a substantial regard to the former rural development support, over the last years, </w:t>
      </w:r>
      <w:smartTag w:uri="urn:schemas-microsoft-com:office:smarttags" w:element="City">
        <w:r w:rsidRPr="001747E2">
          <w:rPr>
            <w:rFonts w:ascii="Times New Roman" w:hAnsi="Times New Roman"/>
            <w:color w:val="000000"/>
            <w:sz w:val="20"/>
            <w:szCs w:val="24"/>
            <w:shd w:val="clear" w:color="auto" w:fill="FFFFFF"/>
            <w:lang w:val="en-GB"/>
          </w:rPr>
          <w:t>Romania</w:t>
        </w:r>
      </w:smartTag>
      <w:r w:rsidRPr="001747E2">
        <w:rPr>
          <w:rFonts w:ascii="Times New Roman" w:hAnsi="Times New Roman"/>
          <w:color w:val="000000"/>
          <w:sz w:val="20"/>
          <w:szCs w:val="24"/>
          <w:shd w:val="clear" w:color="auto" w:fill="FFFFFF"/>
          <w:lang w:val="en-GB"/>
        </w:rPr>
        <w:t xml:space="preserve"> has seen a steady and rapid rise in the amount of land and number of holdings adhering to organic standards </w:t>
      </w:r>
      <w:r w:rsidRPr="001747E2">
        <w:rPr>
          <w:rFonts w:ascii="Times New Roman" w:hAnsi="Times New Roman"/>
          <w:smallCaps/>
          <w:color w:val="000000"/>
          <w:sz w:val="20"/>
          <w:szCs w:val="24"/>
          <w:shd w:val="clear" w:color="auto" w:fill="FFFFFF"/>
          <w:lang w:val="en-GB"/>
        </w:rPr>
        <w:t>(</w:t>
      </w:r>
      <w:r w:rsidRPr="001747E2">
        <w:rPr>
          <w:rFonts w:ascii="Times New Roman" w:eastAsia="Times New Roman,Bold" w:hAnsi="Times New Roman"/>
          <w:bCs/>
          <w:smallCaps/>
          <w:sz w:val="20"/>
          <w:szCs w:val="24"/>
          <w:lang w:val="en-GB"/>
        </w:rPr>
        <w:t>ŞTEFĂNESCU S. L</w:t>
      </w:r>
      <w:r w:rsidRPr="001747E2">
        <w:rPr>
          <w:rFonts w:ascii="Times New Roman" w:eastAsia="Times New Roman,Bold" w:hAnsi="Times New Roman"/>
          <w:bCs/>
          <w:sz w:val="20"/>
          <w:szCs w:val="24"/>
          <w:lang w:val="en-GB"/>
        </w:rPr>
        <w:t>. et al., 2014)</w:t>
      </w:r>
      <w:r w:rsidRPr="001747E2">
        <w:rPr>
          <w:rFonts w:ascii="Times New Roman" w:hAnsi="Times New Roman"/>
          <w:color w:val="000000"/>
          <w:sz w:val="20"/>
          <w:szCs w:val="24"/>
          <w:shd w:val="clear" w:color="auto" w:fill="FFFFFF"/>
          <w:lang w:val="en-GB"/>
        </w:rPr>
        <w:t>.</w:t>
      </w:r>
      <w:r w:rsidRPr="001747E2">
        <w:rPr>
          <w:rFonts w:ascii="Times New Roman" w:hAnsi="Times New Roman"/>
          <w:sz w:val="20"/>
          <w:szCs w:val="24"/>
          <w:lang w:val="en-GB"/>
        </w:rPr>
        <w:t xml:space="preserve"> </w:t>
      </w:r>
      <w:r w:rsidRPr="001747E2">
        <w:rPr>
          <w:rFonts w:ascii="Times New Roman" w:eastAsia="Times New Roman,Bold" w:hAnsi="Times New Roman"/>
          <w:bCs/>
          <w:sz w:val="20"/>
          <w:szCs w:val="24"/>
          <w:lang w:val="en-GB"/>
        </w:rPr>
        <w:t xml:space="preserve">The relative low level </w:t>
      </w:r>
      <w:r w:rsidRPr="001747E2">
        <w:rPr>
          <w:rFonts w:ascii="Times New Roman" w:hAnsi="Times New Roman"/>
          <w:sz w:val="20"/>
          <w:szCs w:val="24"/>
          <w:lang w:val="en-GB"/>
        </w:rPr>
        <w:t>of pollution in Romanian’s agriculture continues to provide good opportunities</w:t>
      </w:r>
      <w:r w:rsidRPr="001747E2">
        <w:rPr>
          <w:rFonts w:ascii="Times New Roman" w:eastAsia="Times New Roman,Bold" w:hAnsi="Times New Roman"/>
          <w:bCs/>
          <w:sz w:val="20"/>
          <w:szCs w:val="24"/>
          <w:lang w:val="en-GB"/>
        </w:rPr>
        <w:t xml:space="preserve"> for conversion to organic practices and the organic yields may reach a satisfactory level under a proper management (</w:t>
      </w:r>
      <w:r w:rsidRPr="001747E2">
        <w:rPr>
          <w:rFonts w:ascii="Times New Roman" w:eastAsia="Times New Roman,Bold" w:hAnsi="Times New Roman"/>
          <w:bCs/>
          <w:smallCaps/>
          <w:sz w:val="20"/>
          <w:szCs w:val="24"/>
          <w:lang w:val="en-GB"/>
        </w:rPr>
        <w:t>ŞTEFĂNESCU S. L</w:t>
      </w:r>
      <w:r w:rsidRPr="001747E2">
        <w:rPr>
          <w:rFonts w:ascii="Times New Roman" w:eastAsia="Times New Roman,Bold" w:hAnsi="Times New Roman"/>
          <w:bCs/>
          <w:sz w:val="20"/>
          <w:szCs w:val="24"/>
          <w:lang w:val="en-GB"/>
        </w:rPr>
        <w:t xml:space="preserve">. et al., 2010). As a result, high expectations have been raised among Romanian organic farmers for the provisions of the </w:t>
      </w:r>
      <w:r w:rsidRPr="001747E2">
        <w:rPr>
          <w:rFonts w:ascii="Times New Roman" w:hAnsi="Times New Roman"/>
          <w:bCs/>
          <w:color w:val="000000"/>
          <w:sz w:val="20"/>
          <w:szCs w:val="24"/>
          <w:lang w:val="en-GB"/>
        </w:rPr>
        <w:t>new National Rural Development</w:t>
      </w:r>
      <w:r w:rsidRPr="001747E2">
        <w:rPr>
          <w:rFonts w:ascii="Times New Roman" w:hAnsi="Times New Roman"/>
          <w:sz w:val="20"/>
          <w:szCs w:val="24"/>
          <w:lang w:val="en-GB"/>
        </w:rPr>
        <w:t xml:space="preserve"> Program</w:t>
      </w:r>
      <w:r w:rsidRPr="001747E2">
        <w:rPr>
          <w:rFonts w:ascii="Times New Roman" w:hAnsi="Times New Roman"/>
          <w:bCs/>
          <w:color w:val="000000"/>
          <w:sz w:val="20"/>
          <w:szCs w:val="24"/>
          <w:lang w:val="en-GB"/>
        </w:rPr>
        <w:t xml:space="preserve"> (PNDR 2014-2020), for an even more consistent support able to better stimulate the growth of the organic sector. The initial draft of the PNDR 2014-2020 issued for debates (including the Measure 11 “Organic Farming”) received continuously the comments and evaluation of the stakeholders; the improved final version was submitted to the Commission in April 2015 and received the Conformity Letter in May 2015. </w:t>
      </w:r>
    </w:p>
    <w:p w:rsidR="00FA1082" w:rsidRPr="001747E2" w:rsidRDefault="00FA1082" w:rsidP="00281EA2">
      <w:pPr>
        <w:spacing w:after="0" w:line="240" w:lineRule="auto"/>
        <w:jc w:val="both"/>
        <w:rPr>
          <w:rFonts w:ascii="Times New Roman" w:hAnsi="Times New Roman"/>
          <w:bCs/>
          <w:color w:val="000000"/>
          <w:sz w:val="20"/>
          <w:szCs w:val="20"/>
          <w:lang w:val="en-GB"/>
        </w:rPr>
      </w:pPr>
    </w:p>
    <w:p w:rsidR="00FA1082" w:rsidRPr="001747E2" w:rsidRDefault="00FA1082" w:rsidP="00B678F5">
      <w:pPr>
        <w:pStyle w:val="NormalWeb"/>
        <w:spacing w:before="0" w:beforeAutospacing="0" w:after="0" w:afterAutospacing="0"/>
        <w:ind w:left="709"/>
        <w:rPr>
          <w:b/>
          <w:bCs/>
          <w:color w:val="000000"/>
          <w:sz w:val="20"/>
          <w:szCs w:val="20"/>
          <w:lang w:val="en-GB"/>
        </w:rPr>
      </w:pPr>
      <w:r w:rsidRPr="001747E2">
        <w:rPr>
          <w:b/>
          <w:bCs/>
          <w:color w:val="000000"/>
          <w:sz w:val="20"/>
          <w:szCs w:val="20"/>
          <w:lang w:val="en-GB"/>
        </w:rPr>
        <w:t>MATERIAL AND METHODS</w:t>
      </w:r>
    </w:p>
    <w:p w:rsidR="00FA1082" w:rsidRPr="001747E2" w:rsidRDefault="00FA1082" w:rsidP="00B678F5">
      <w:pPr>
        <w:spacing w:after="0" w:line="240" w:lineRule="auto"/>
        <w:ind w:firstLine="709"/>
        <w:jc w:val="both"/>
        <w:rPr>
          <w:rFonts w:ascii="Times New Roman" w:hAnsi="Times New Roman"/>
          <w:sz w:val="20"/>
          <w:szCs w:val="20"/>
          <w:lang w:val="en-GB"/>
        </w:rPr>
      </w:pPr>
      <w:r w:rsidRPr="001747E2">
        <w:rPr>
          <w:rFonts w:ascii="Times New Roman" w:hAnsi="Times New Roman"/>
          <w:bCs/>
          <w:color w:val="000000"/>
          <w:sz w:val="20"/>
          <w:szCs w:val="20"/>
          <w:lang w:val="en-GB"/>
        </w:rPr>
        <w:t xml:space="preserve">A new </w:t>
      </w:r>
      <w:proofErr w:type="spellStart"/>
      <w:r w:rsidRPr="001747E2">
        <w:rPr>
          <w:rFonts w:ascii="Times New Roman" w:hAnsi="Times New Roman"/>
          <w:bCs/>
          <w:color w:val="000000"/>
          <w:sz w:val="20"/>
          <w:szCs w:val="20"/>
          <w:lang w:val="en-GB"/>
        </w:rPr>
        <w:t>fische</w:t>
      </w:r>
      <w:proofErr w:type="spellEnd"/>
      <w:r w:rsidRPr="001747E2">
        <w:rPr>
          <w:rFonts w:ascii="Times New Roman" w:hAnsi="Times New Roman"/>
          <w:bCs/>
          <w:color w:val="000000"/>
          <w:sz w:val="20"/>
          <w:szCs w:val="20"/>
          <w:lang w:val="en-GB"/>
        </w:rPr>
        <w:t xml:space="preserve"> for the </w:t>
      </w:r>
      <w:r w:rsidRPr="001747E2">
        <w:rPr>
          <w:rFonts w:ascii="Times New Roman" w:hAnsi="Times New Roman"/>
          <w:sz w:val="20"/>
          <w:szCs w:val="20"/>
          <w:lang w:val="en-GB"/>
        </w:rPr>
        <w:t>organic farming measure in Romania was prepared along late 2013 to early 2015 by experts from the Romanian Ministry of Agriculture and Rural Development (MADR) and the National Research and Development Institute for Soil Science, Agro-Chemistry and Environment-ICPA Bucharest, with a careful analyses of the relevant mandatory standards established pursuant to Title VI of Chapter I of Regulation (EU) No. 1306/2013, the relevant criteria and minimum activities established pursuant to Article 4 (1) (c) (ii) and (iii) of Regulation (EU) No. 1307/2013, relevant minimum requirements for fertilizer and plant protection products use as well as other relevant mandatory requirements established by the national legislation.</w:t>
      </w:r>
    </w:p>
    <w:p w:rsidR="00FA1082" w:rsidRPr="001747E2" w:rsidRDefault="00FA1082" w:rsidP="00B678F5">
      <w:pPr>
        <w:pStyle w:val="NormalWeb"/>
        <w:spacing w:before="0" w:beforeAutospacing="0" w:after="0" w:afterAutospacing="0"/>
        <w:ind w:firstLine="709"/>
        <w:jc w:val="both"/>
        <w:rPr>
          <w:i/>
          <w:sz w:val="20"/>
          <w:szCs w:val="20"/>
          <w:lang w:val="en-GB"/>
        </w:rPr>
      </w:pPr>
      <w:r w:rsidRPr="001747E2">
        <w:rPr>
          <w:sz w:val="20"/>
          <w:szCs w:val="20"/>
          <w:lang w:val="en-GB"/>
        </w:rPr>
        <w:t xml:space="preserve">The fiche was backed by a comprehensive study for the calculation of the compensatory payments to be provided under the Art. 29 of the Regulation (EU) No. 1305 for the period 2014-2020, prepared by experts from the GBI Consulting </w:t>
      </w:r>
      <w:proofErr w:type="spellStart"/>
      <w:r w:rsidRPr="001747E2">
        <w:rPr>
          <w:sz w:val="20"/>
          <w:szCs w:val="20"/>
          <w:lang w:val="en-GB"/>
        </w:rPr>
        <w:t>Mehlmauer-Larcher</w:t>
      </w:r>
      <w:proofErr w:type="spellEnd"/>
      <w:r w:rsidRPr="001747E2">
        <w:rPr>
          <w:sz w:val="20"/>
          <w:szCs w:val="20"/>
          <w:lang w:val="en-GB"/>
        </w:rPr>
        <w:t xml:space="preserve"> &amp; </w:t>
      </w:r>
      <w:proofErr w:type="spellStart"/>
      <w:r w:rsidRPr="001747E2">
        <w:rPr>
          <w:sz w:val="20"/>
          <w:szCs w:val="20"/>
          <w:lang w:val="en-GB"/>
        </w:rPr>
        <w:t>Kastner</w:t>
      </w:r>
      <w:proofErr w:type="spellEnd"/>
      <w:r w:rsidRPr="001747E2">
        <w:rPr>
          <w:sz w:val="20"/>
          <w:szCs w:val="20"/>
          <w:lang w:val="en-GB"/>
        </w:rPr>
        <w:t xml:space="preserve"> OG from Vienna, as well as experts from the National Research and Development Institute for Soil Science, Agro-Chemistry and Environment-ICPA Bucharest.</w:t>
      </w:r>
    </w:p>
    <w:p w:rsidR="00FA1082" w:rsidRPr="001747E2" w:rsidRDefault="00FA1082" w:rsidP="00B678F5">
      <w:pPr>
        <w:spacing w:after="0" w:line="240" w:lineRule="auto"/>
        <w:ind w:firstLine="709"/>
        <w:jc w:val="both"/>
        <w:rPr>
          <w:rFonts w:ascii="Times New Roman" w:hAnsi="Times New Roman"/>
          <w:sz w:val="20"/>
          <w:szCs w:val="20"/>
          <w:lang w:val="en-GB"/>
        </w:rPr>
      </w:pPr>
      <w:r w:rsidRPr="001747E2">
        <w:rPr>
          <w:rFonts w:ascii="Times New Roman" w:hAnsi="Times New Roman"/>
          <w:sz w:val="20"/>
          <w:szCs w:val="20"/>
          <w:lang w:val="en-GB"/>
        </w:rPr>
        <w:t>Organic farming is characterised by certain limitations and restrictions on practises that are allowed in conventional farming. Consequently the cost structure in organic farming differs from the conventional one as farmers must revert to other means to maximise profit (</w:t>
      </w:r>
      <w:r w:rsidRPr="001747E2">
        <w:rPr>
          <w:rFonts w:ascii="Times New Roman" w:hAnsi="Times New Roman"/>
          <w:smallCaps/>
          <w:sz w:val="20"/>
          <w:szCs w:val="20"/>
          <w:lang w:val="en-GB"/>
        </w:rPr>
        <w:t>ORTNER K. M</w:t>
      </w:r>
      <w:r w:rsidRPr="001747E2">
        <w:rPr>
          <w:rFonts w:ascii="Times New Roman" w:hAnsi="Times New Roman"/>
          <w:sz w:val="20"/>
          <w:szCs w:val="20"/>
          <w:lang w:val="en-GB"/>
        </w:rPr>
        <w:t>. et al., 2014)</w:t>
      </w:r>
      <w:r w:rsidRPr="001747E2">
        <w:rPr>
          <w:rFonts w:ascii="Times New Roman" w:hAnsi="Times New Roman"/>
          <w:i/>
          <w:sz w:val="20"/>
          <w:szCs w:val="20"/>
          <w:lang w:val="en-GB"/>
        </w:rPr>
        <w:t>.</w:t>
      </w:r>
      <w:r w:rsidRPr="001747E2">
        <w:rPr>
          <w:rFonts w:ascii="Times New Roman" w:hAnsi="Times New Roman"/>
          <w:sz w:val="20"/>
          <w:szCs w:val="20"/>
          <w:lang w:val="en-GB"/>
        </w:rPr>
        <w:t xml:space="preserve"> In crop production, soil fertility and biological activity should be maintained by the use of a diverse crop rotation scheme, leguminous plants and green manure or other types of organic fertilization. </w:t>
      </w:r>
      <w:bookmarkStart w:id="0" w:name="OLE_LINK1"/>
      <w:bookmarkStart w:id="1" w:name="OLE_LINK2"/>
      <w:r w:rsidRPr="001747E2">
        <w:rPr>
          <w:rFonts w:ascii="Times New Roman" w:hAnsi="Times New Roman"/>
          <w:sz w:val="20"/>
          <w:szCs w:val="20"/>
          <w:lang w:val="en-GB"/>
        </w:rPr>
        <w:t>In orchard and vineyards, biological control methods are used for the protection of these crops against diseases and pests.</w:t>
      </w:r>
      <w:bookmarkEnd w:id="0"/>
      <w:bookmarkEnd w:id="1"/>
      <w:r w:rsidRPr="001747E2">
        <w:rPr>
          <w:rFonts w:ascii="Times New Roman" w:hAnsi="Times New Roman"/>
          <w:sz w:val="20"/>
          <w:szCs w:val="20"/>
          <w:lang w:val="en-GB"/>
        </w:rPr>
        <w:t xml:space="preserve"> Moreover, organic farming requires more labour, i.e. for sowing, supervising, weed control etc., and affords higher costs for alternative inputs to substitute for limited and/or prohibited inputs.</w:t>
      </w:r>
    </w:p>
    <w:p w:rsidR="00FA1082" w:rsidRPr="001747E2" w:rsidRDefault="00FA1082" w:rsidP="00B678F5">
      <w:pPr>
        <w:spacing w:after="0" w:line="240" w:lineRule="auto"/>
        <w:ind w:firstLine="709"/>
        <w:jc w:val="both"/>
        <w:rPr>
          <w:rFonts w:ascii="Times New Roman" w:hAnsi="Times New Roman"/>
          <w:sz w:val="20"/>
          <w:szCs w:val="20"/>
          <w:lang w:val="en-GB"/>
        </w:rPr>
      </w:pPr>
      <w:r w:rsidRPr="001747E2">
        <w:rPr>
          <w:rFonts w:ascii="Times New Roman" w:hAnsi="Times New Roman"/>
          <w:sz w:val="20"/>
          <w:szCs w:val="20"/>
          <w:lang w:val="en-GB"/>
        </w:rPr>
        <w:t xml:space="preserve">On the income side, prices of organic products, and possibly premiums and subsidies, are important factors in respect of the amount of compensation required to counteract lower </w:t>
      </w:r>
      <w:r w:rsidRPr="001747E2">
        <w:rPr>
          <w:rFonts w:ascii="Times New Roman" w:hAnsi="Times New Roman"/>
          <w:sz w:val="20"/>
          <w:szCs w:val="20"/>
          <w:lang w:val="en-GB"/>
        </w:rPr>
        <w:lastRenderedPageBreak/>
        <w:t>yields which may result in lower values of output. In general yields in organic crop production are assumed to be 25 % lower than in conventional crop production. However, these yield differences are highly contextual, depending on the system and site characteristics (</w:t>
      </w:r>
      <w:r w:rsidRPr="001747E2">
        <w:rPr>
          <w:rFonts w:ascii="Times New Roman" w:hAnsi="Times New Roman"/>
          <w:smallCaps/>
          <w:sz w:val="20"/>
          <w:szCs w:val="20"/>
          <w:lang w:val="en-GB"/>
        </w:rPr>
        <w:t>SEUFERT VERENA</w:t>
      </w:r>
      <w:r w:rsidRPr="001747E2">
        <w:rPr>
          <w:rFonts w:ascii="Times New Roman" w:hAnsi="Times New Roman"/>
          <w:sz w:val="20"/>
          <w:szCs w:val="20"/>
          <w:lang w:val="en-GB"/>
        </w:rPr>
        <w:t xml:space="preserve"> et al., 2012). The reasons for lower yields in organic farming are mainly low nitrogen supply in spring on the one hand and weeds, diseases and pests which must not be tackled by synthetic mean on the other.</w:t>
      </w:r>
    </w:p>
    <w:p w:rsidR="00FA1082" w:rsidRPr="001747E2" w:rsidRDefault="00FA1082" w:rsidP="00B678F5">
      <w:pPr>
        <w:spacing w:after="0" w:line="240" w:lineRule="auto"/>
        <w:ind w:firstLine="709"/>
        <w:jc w:val="both"/>
        <w:rPr>
          <w:rFonts w:ascii="Times New Roman" w:hAnsi="Times New Roman"/>
          <w:sz w:val="20"/>
          <w:szCs w:val="20"/>
          <w:lang w:val="en-GB"/>
        </w:rPr>
      </w:pPr>
      <w:r w:rsidRPr="001747E2">
        <w:rPr>
          <w:rFonts w:ascii="Times New Roman" w:hAnsi="Times New Roman"/>
          <w:sz w:val="20"/>
          <w:szCs w:val="20"/>
          <w:lang w:val="en-GB"/>
        </w:rPr>
        <w:t>The general frame of the methodology for the calculation of compensation rates (CRs) was based on the calculation of additional costs and income foregone resulting from the commitments to comply with organic farming practices, by the general formula (ORTNER K. M. et al., 2014):</w:t>
      </w:r>
    </w:p>
    <w:p w:rsidR="00FA1082" w:rsidRPr="001747E2" w:rsidRDefault="00FA1082" w:rsidP="00C1354F">
      <w:pPr>
        <w:spacing w:after="0" w:line="240" w:lineRule="auto"/>
        <w:ind w:firstLine="709"/>
        <w:jc w:val="both"/>
        <w:rPr>
          <w:rFonts w:ascii="Times New Roman" w:hAnsi="Times New Roman"/>
          <w:sz w:val="20"/>
          <w:szCs w:val="20"/>
          <w:lang w:val="en-GB"/>
        </w:rPr>
      </w:pPr>
      <w:r w:rsidRPr="001747E2">
        <w:rPr>
          <w:rFonts w:ascii="Times New Roman" w:hAnsi="Times New Roman"/>
          <w:sz w:val="20"/>
          <w:szCs w:val="20"/>
          <w:lang w:val="en-GB"/>
        </w:rPr>
        <w:t>CR per ha = income foregone + (net) additional costs, where,</w:t>
      </w:r>
    </w:p>
    <w:p w:rsidR="00FA1082" w:rsidRPr="001747E2" w:rsidRDefault="00FA1082" w:rsidP="00C1354F">
      <w:pPr>
        <w:pStyle w:val="Standard0"/>
        <w:tabs>
          <w:tab w:val="left" w:pos="567"/>
          <w:tab w:val="left" w:pos="1134"/>
        </w:tabs>
        <w:spacing w:line="240" w:lineRule="auto"/>
        <w:ind w:firstLine="709"/>
        <w:rPr>
          <w:rFonts w:ascii="Times New Roman" w:hAnsi="Times New Roman"/>
          <w:sz w:val="20"/>
          <w:szCs w:val="20"/>
          <w:lang w:val="en-GB"/>
        </w:rPr>
      </w:pPr>
      <w:r w:rsidRPr="001747E2">
        <w:rPr>
          <w:rFonts w:ascii="Times New Roman" w:hAnsi="Times New Roman"/>
          <w:sz w:val="20"/>
          <w:szCs w:val="20"/>
          <w:lang w:val="en-GB"/>
        </w:rPr>
        <w:t>CR = (</w:t>
      </w:r>
      <w:proofErr w:type="spellStart"/>
      <w:proofErr w:type="gramStart"/>
      <w:r w:rsidRPr="001747E2">
        <w:rPr>
          <w:rFonts w:ascii="Times New Roman" w:hAnsi="Times New Roman"/>
          <w:sz w:val="20"/>
          <w:szCs w:val="20"/>
          <w:lang w:val="en-GB"/>
        </w:rPr>
        <w:t>V</w:t>
      </w:r>
      <w:r w:rsidRPr="001747E2">
        <w:rPr>
          <w:rFonts w:ascii="Times New Roman" w:hAnsi="Times New Roman"/>
          <w:sz w:val="20"/>
          <w:szCs w:val="20"/>
          <w:vertAlign w:val="subscript"/>
          <w:lang w:val="en-GB"/>
        </w:rPr>
        <w:t>c</w:t>
      </w:r>
      <w:proofErr w:type="spellEnd"/>
      <w:proofErr w:type="gramEnd"/>
      <w:r w:rsidRPr="001747E2">
        <w:rPr>
          <w:rFonts w:ascii="Times New Roman" w:hAnsi="Times New Roman"/>
          <w:sz w:val="20"/>
          <w:szCs w:val="20"/>
          <w:lang w:val="en-GB"/>
        </w:rPr>
        <w:t xml:space="preserve"> – V</w:t>
      </w:r>
      <w:r w:rsidRPr="001747E2">
        <w:rPr>
          <w:rFonts w:ascii="Times New Roman" w:hAnsi="Times New Roman"/>
          <w:sz w:val="20"/>
          <w:szCs w:val="20"/>
          <w:vertAlign w:val="subscript"/>
          <w:lang w:val="en-GB"/>
        </w:rPr>
        <w:t>o</w:t>
      </w:r>
      <w:r w:rsidRPr="001747E2">
        <w:rPr>
          <w:rFonts w:ascii="Times New Roman" w:hAnsi="Times New Roman"/>
          <w:sz w:val="20"/>
          <w:szCs w:val="20"/>
          <w:lang w:val="en-GB"/>
        </w:rPr>
        <w:t>) + (C</w:t>
      </w:r>
      <w:r w:rsidRPr="001747E2">
        <w:rPr>
          <w:rFonts w:ascii="Times New Roman" w:hAnsi="Times New Roman"/>
          <w:sz w:val="20"/>
          <w:szCs w:val="20"/>
          <w:vertAlign w:val="subscript"/>
          <w:lang w:val="en-GB"/>
        </w:rPr>
        <w:t>o</w:t>
      </w:r>
      <w:r w:rsidRPr="001747E2">
        <w:rPr>
          <w:rFonts w:ascii="Times New Roman" w:hAnsi="Times New Roman"/>
          <w:sz w:val="20"/>
          <w:szCs w:val="20"/>
          <w:lang w:val="en-GB"/>
        </w:rPr>
        <w:t xml:space="preserve"> – C</w:t>
      </w:r>
      <w:r w:rsidRPr="001747E2">
        <w:rPr>
          <w:rFonts w:ascii="Times New Roman" w:hAnsi="Times New Roman"/>
          <w:sz w:val="20"/>
          <w:szCs w:val="20"/>
          <w:vertAlign w:val="subscript"/>
          <w:lang w:val="en-GB"/>
        </w:rPr>
        <w:t>c</w:t>
      </w:r>
      <w:r w:rsidRPr="001747E2">
        <w:rPr>
          <w:rFonts w:ascii="Times New Roman" w:hAnsi="Times New Roman"/>
          <w:sz w:val="20"/>
          <w:szCs w:val="20"/>
          <w:lang w:val="en-GB"/>
        </w:rPr>
        <w:t xml:space="preserve">) = </w:t>
      </w:r>
      <w:proofErr w:type="spellStart"/>
      <w:r w:rsidRPr="001747E2">
        <w:rPr>
          <w:rFonts w:ascii="Times New Roman" w:hAnsi="Times New Roman"/>
          <w:sz w:val="20"/>
          <w:szCs w:val="20"/>
          <w:lang w:val="en-GB"/>
        </w:rPr>
        <w:t>V</w:t>
      </w:r>
      <w:r w:rsidRPr="001747E2">
        <w:rPr>
          <w:rFonts w:ascii="Times New Roman" w:hAnsi="Times New Roman"/>
          <w:sz w:val="20"/>
          <w:szCs w:val="20"/>
          <w:vertAlign w:val="subscript"/>
          <w:lang w:val="en-GB"/>
        </w:rPr>
        <w:t>c</w:t>
      </w:r>
      <w:proofErr w:type="spellEnd"/>
      <w:r w:rsidRPr="001747E2">
        <w:rPr>
          <w:rFonts w:ascii="Times New Roman" w:hAnsi="Times New Roman"/>
          <w:sz w:val="20"/>
          <w:szCs w:val="20"/>
          <w:lang w:val="en-GB"/>
        </w:rPr>
        <w:t xml:space="preserve"> – C</w:t>
      </w:r>
      <w:r w:rsidRPr="001747E2">
        <w:rPr>
          <w:rFonts w:ascii="Times New Roman" w:hAnsi="Times New Roman"/>
          <w:sz w:val="20"/>
          <w:szCs w:val="20"/>
          <w:vertAlign w:val="subscript"/>
          <w:lang w:val="en-GB"/>
        </w:rPr>
        <w:t>c</w:t>
      </w:r>
      <w:r w:rsidRPr="001747E2">
        <w:rPr>
          <w:rFonts w:ascii="Times New Roman" w:hAnsi="Times New Roman"/>
          <w:sz w:val="20"/>
          <w:szCs w:val="20"/>
          <w:lang w:val="en-GB"/>
        </w:rPr>
        <w:t xml:space="preserve"> - V</w:t>
      </w:r>
      <w:r w:rsidRPr="001747E2">
        <w:rPr>
          <w:rFonts w:ascii="Times New Roman" w:hAnsi="Times New Roman"/>
          <w:sz w:val="20"/>
          <w:szCs w:val="20"/>
          <w:vertAlign w:val="subscript"/>
          <w:lang w:val="en-GB"/>
        </w:rPr>
        <w:t>o</w:t>
      </w:r>
      <w:r w:rsidRPr="001747E2">
        <w:rPr>
          <w:rFonts w:ascii="Times New Roman" w:hAnsi="Times New Roman"/>
          <w:sz w:val="20"/>
          <w:szCs w:val="20"/>
          <w:lang w:val="en-GB"/>
        </w:rPr>
        <w:t xml:space="preserve"> + C</w:t>
      </w:r>
      <w:r w:rsidRPr="001747E2">
        <w:rPr>
          <w:rFonts w:ascii="Times New Roman" w:hAnsi="Times New Roman"/>
          <w:sz w:val="20"/>
          <w:szCs w:val="20"/>
          <w:vertAlign w:val="subscript"/>
          <w:lang w:val="en-GB"/>
        </w:rPr>
        <w:t>o</w:t>
      </w:r>
      <w:r w:rsidRPr="001747E2">
        <w:rPr>
          <w:rFonts w:ascii="Times New Roman" w:hAnsi="Times New Roman"/>
          <w:sz w:val="20"/>
          <w:szCs w:val="20"/>
          <w:lang w:val="en-GB"/>
        </w:rPr>
        <w:t xml:space="preserve"> = (</w:t>
      </w:r>
      <w:proofErr w:type="spellStart"/>
      <w:r w:rsidRPr="001747E2">
        <w:rPr>
          <w:rFonts w:ascii="Times New Roman" w:hAnsi="Times New Roman"/>
          <w:sz w:val="20"/>
          <w:szCs w:val="20"/>
          <w:lang w:val="en-GB"/>
        </w:rPr>
        <w:t>V</w:t>
      </w:r>
      <w:r w:rsidRPr="001747E2">
        <w:rPr>
          <w:rFonts w:ascii="Times New Roman" w:hAnsi="Times New Roman"/>
          <w:sz w:val="20"/>
          <w:szCs w:val="20"/>
          <w:vertAlign w:val="subscript"/>
          <w:lang w:val="en-GB"/>
        </w:rPr>
        <w:t>c</w:t>
      </w:r>
      <w:proofErr w:type="spellEnd"/>
      <w:r w:rsidRPr="001747E2">
        <w:rPr>
          <w:rFonts w:ascii="Times New Roman" w:hAnsi="Times New Roman"/>
          <w:sz w:val="20"/>
          <w:szCs w:val="20"/>
          <w:lang w:val="en-GB"/>
        </w:rPr>
        <w:t xml:space="preserve"> – C</w:t>
      </w:r>
      <w:r w:rsidRPr="001747E2">
        <w:rPr>
          <w:rFonts w:ascii="Times New Roman" w:hAnsi="Times New Roman"/>
          <w:sz w:val="20"/>
          <w:szCs w:val="20"/>
          <w:vertAlign w:val="subscript"/>
          <w:lang w:val="en-GB"/>
        </w:rPr>
        <w:t>c</w:t>
      </w:r>
      <w:r w:rsidRPr="001747E2">
        <w:rPr>
          <w:rFonts w:ascii="Times New Roman" w:hAnsi="Times New Roman"/>
          <w:sz w:val="20"/>
          <w:szCs w:val="20"/>
          <w:lang w:val="en-GB"/>
        </w:rPr>
        <w:t>) - (V</w:t>
      </w:r>
      <w:r w:rsidRPr="001747E2">
        <w:rPr>
          <w:rFonts w:ascii="Times New Roman" w:hAnsi="Times New Roman"/>
          <w:sz w:val="20"/>
          <w:szCs w:val="20"/>
          <w:vertAlign w:val="subscript"/>
          <w:lang w:val="en-GB"/>
        </w:rPr>
        <w:t>o</w:t>
      </w:r>
      <w:r w:rsidRPr="001747E2">
        <w:rPr>
          <w:rFonts w:ascii="Times New Roman" w:hAnsi="Times New Roman"/>
          <w:sz w:val="20"/>
          <w:szCs w:val="20"/>
          <w:lang w:val="en-GB"/>
        </w:rPr>
        <w:t xml:space="preserve"> – C</w:t>
      </w:r>
      <w:r w:rsidRPr="001747E2">
        <w:rPr>
          <w:rFonts w:ascii="Times New Roman" w:hAnsi="Times New Roman"/>
          <w:sz w:val="20"/>
          <w:szCs w:val="20"/>
          <w:vertAlign w:val="subscript"/>
          <w:lang w:val="en-GB"/>
        </w:rPr>
        <w:t>o</w:t>
      </w:r>
      <w:r w:rsidRPr="001747E2">
        <w:rPr>
          <w:rFonts w:ascii="Times New Roman" w:hAnsi="Times New Roman"/>
          <w:sz w:val="20"/>
          <w:szCs w:val="20"/>
          <w:lang w:val="en-GB"/>
        </w:rPr>
        <w:t xml:space="preserve">) = </w:t>
      </w:r>
      <w:proofErr w:type="spellStart"/>
      <w:r w:rsidRPr="001747E2">
        <w:rPr>
          <w:rFonts w:ascii="Times New Roman" w:hAnsi="Times New Roman"/>
          <w:sz w:val="20"/>
          <w:szCs w:val="20"/>
          <w:lang w:val="en-GB"/>
        </w:rPr>
        <w:t>GM</w:t>
      </w:r>
      <w:r w:rsidRPr="001747E2">
        <w:rPr>
          <w:rFonts w:ascii="Times New Roman" w:hAnsi="Times New Roman"/>
          <w:sz w:val="20"/>
          <w:szCs w:val="20"/>
          <w:vertAlign w:val="subscript"/>
          <w:lang w:val="en-GB"/>
        </w:rPr>
        <w:t>c</w:t>
      </w:r>
      <w:proofErr w:type="spellEnd"/>
      <w:r w:rsidRPr="001747E2">
        <w:rPr>
          <w:rFonts w:ascii="Times New Roman" w:hAnsi="Times New Roman"/>
          <w:sz w:val="20"/>
          <w:szCs w:val="20"/>
          <w:lang w:val="en-GB"/>
        </w:rPr>
        <w:t xml:space="preserve"> – </w:t>
      </w:r>
      <w:proofErr w:type="spellStart"/>
      <w:r w:rsidRPr="001747E2">
        <w:rPr>
          <w:rFonts w:ascii="Times New Roman" w:hAnsi="Times New Roman"/>
          <w:sz w:val="20"/>
          <w:szCs w:val="20"/>
          <w:lang w:val="en-GB"/>
        </w:rPr>
        <w:t>GM</w:t>
      </w:r>
      <w:r w:rsidRPr="001747E2">
        <w:rPr>
          <w:rFonts w:ascii="Times New Roman" w:hAnsi="Times New Roman"/>
          <w:sz w:val="20"/>
          <w:szCs w:val="20"/>
          <w:vertAlign w:val="subscript"/>
          <w:lang w:val="en-GB"/>
        </w:rPr>
        <w:t>o</w:t>
      </w:r>
      <w:proofErr w:type="spellEnd"/>
    </w:p>
    <w:p w:rsidR="00FA1082" w:rsidRPr="001747E2" w:rsidRDefault="00FA1082" w:rsidP="00C1354F">
      <w:pPr>
        <w:tabs>
          <w:tab w:val="left" w:pos="567"/>
        </w:tabs>
        <w:spacing w:after="0" w:line="240" w:lineRule="auto"/>
        <w:ind w:firstLine="709"/>
        <w:jc w:val="both"/>
        <w:rPr>
          <w:rFonts w:ascii="Times New Roman" w:hAnsi="Times New Roman"/>
          <w:sz w:val="20"/>
          <w:szCs w:val="20"/>
          <w:lang w:val="en-GB"/>
        </w:rPr>
      </w:pPr>
      <w:r w:rsidRPr="001747E2">
        <w:rPr>
          <w:rFonts w:ascii="Times New Roman" w:hAnsi="Times New Roman"/>
          <w:sz w:val="20"/>
          <w:szCs w:val="20"/>
          <w:lang w:val="en-GB"/>
        </w:rPr>
        <w:t>V = price x production = value of production;</w:t>
      </w:r>
    </w:p>
    <w:p w:rsidR="00FA1082" w:rsidRPr="001747E2" w:rsidRDefault="00FA1082" w:rsidP="00C1354F">
      <w:pPr>
        <w:tabs>
          <w:tab w:val="left" w:pos="567"/>
        </w:tabs>
        <w:spacing w:after="0" w:line="240" w:lineRule="auto"/>
        <w:ind w:firstLine="709"/>
        <w:jc w:val="both"/>
        <w:rPr>
          <w:rFonts w:ascii="Times New Roman" w:hAnsi="Times New Roman"/>
          <w:sz w:val="20"/>
          <w:szCs w:val="20"/>
          <w:lang w:val="en-GB"/>
        </w:rPr>
      </w:pPr>
      <w:r w:rsidRPr="001747E2">
        <w:rPr>
          <w:rFonts w:ascii="Times New Roman" w:hAnsi="Times New Roman"/>
          <w:sz w:val="20"/>
          <w:szCs w:val="20"/>
          <w:lang w:val="en-GB"/>
        </w:rPr>
        <w:t>C = variable costs;</w:t>
      </w:r>
    </w:p>
    <w:p w:rsidR="00FA1082" w:rsidRPr="001747E2" w:rsidRDefault="00FA1082" w:rsidP="00C1354F">
      <w:pPr>
        <w:pStyle w:val="Standard0"/>
        <w:spacing w:line="240" w:lineRule="auto"/>
        <w:ind w:firstLine="709"/>
        <w:rPr>
          <w:rFonts w:ascii="Times New Roman" w:hAnsi="Times New Roman"/>
          <w:sz w:val="20"/>
          <w:szCs w:val="20"/>
          <w:lang w:val="en-GB"/>
        </w:rPr>
      </w:pPr>
      <w:r w:rsidRPr="001747E2">
        <w:rPr>
          <w:rFonts w:ascii="Times New Roman" w:hAnsi="Times New Roman"/>
          <w:sz w:val="20"/>
          <w:szCs w:val="20"/>
          <w:lang w:val="en-GB"/>
        </w:rPr>
        <w:t>GM = gross margin = the gap between value of production (V) and variable costs (C);</w:t>
      </w:r>
    </w:p>
    <w:p w:rsidR="00FA1082" w:rsidRPr="001747E2" w:rsidRDefault="00FA1082" w:rsidP="00C1354F">
      <w:pPr>
        <w:tabs>
          <w:tab w:val="left" w:pos="567"/>
        </w:tabs>
        <w:spacing w:after="0" w:line="240" w:lineRule="auto"/>
        <w:ind w:firstLine="709"/>
        <w:jc w:val="both"/>
        <w:rPr>
          <w:rFonts w:ascii="Times New Roman" w:hAnsi="Times New Roman"/>
          <w:sz w:val="20"/>
          <w:szCs w:val="20"/>
          <w:lang w:val="en-GB"/>
        </w:rPr>
      </w:pPr>
      <w:r w:rsidRPr="001747E2">
        <w:rPr>
          <w:rFonts w:ascii="Times New Roman" w:hAnsi="Times New Roman"/>
          <w:sz w:val="20"/>
          <w:szCs w:val="20"/>
          <w:lang w:val="en-GB"/>
        </w:rPr>
        <w:t>Subscripts: c = conventional production (reference) and o = organic production, conversion to organic production.</w:t>
      </w:r>
    </w:p>
    <w:p w:rsidR="00FA1082" w:rsidRPr="001747E2" w:rsidRDefault="00FA1082" w:rsidP="00C1354F">
      <w:pPr>
        <w:tabs>
          <w:tab w:val="left" w:pos="567"/>
          <w:tab w:val="left" w:pos="1418"/>
        </w:tabs>
        <w:spacing w:after="0" w:line="240" w:lineRule="auto"/>
        <w:ind w:firstLine="709"/>
        <w:jc w:val="both"/>
        <w:rPr>
          <w:rFonts w:ascii="Times New Roman" w:hAnsi="Times New Roman"/>
          <w:sz w:val="20"/>
          <w:szCs w:val="20"/>
          <w:lang w:val="en-GB"/>
        </w:rPr>
      </w:pPr>
      <w:r w:rsidRPr="001747E2">
        <w:rPr>
          <w:rFonts w:ascii="Times New Roman" w:hAnsi="Times New Roman"/>
          <w:sz w:val="20"/>
          <w:szCs w:val="20"/>
          <w:lang w:val="en-GB"/>
        </w:rPr>
        <w:t>Variable costs are the sum of: (</w:t>
      </w:r>
      <w:proofErr w:type="spellStart"/>
      <w:r w:rsidRPr="001747E2">
        <w:rPr>
          <w:rFonts w:ascii="Times New Roman" w:hAnsi="Times New Roman"/>
          <w:sz w:val="20"/>
          <w:szCs w:val="20"/>
          <w:lang w:val="en-GB"/>
        </w:rPr>
        <w:t>i</w:t>
      </w:r>
      <w:proofErr w:type="spellEnd"/>
      <w:r w:rsidRPr="001747E2">
        <w:rPr>
          <w:rFonts w:ascii="Times New Roman" w:hAnsi="Times New Roman"/>
          <w:sz w:val="20"/>
          <w:szCs w:val="20"/>
          <w:lang w:val="en-GB"/>
        </w:rPr>
        <w:t xml:space="preserve">) direct costs (seed, fertilizer, </w:t>
      </w:r>
      <w:proofErr w:type="gramStart"/>
      <w:r w:rsidRPr="001747E2">
        <w:rPr>
          <w:rFonts w:ascii="Times New Roman" w:hAnsi="Times New Roman"/>
          <w:sz w:val="20"/>
          <w:szCs w:val="20"/>
          <w:lang w:val="en-GB"/>
        </w:rPr>
        <w:t>crop</w:t>
      </w:r>
      <w:proofErr w:type="gramEnd"/>
      <w:r w:rsidRPr="001747E2">
        <w:rPr>
          <w:rFonts w:ascii="Times New Roman" w:hAnsi="Times New Roman"/>
          <w:sz w:val="20"/>
          <w:szCs w:val="20"/>
          <w:lang w:val="en-GB"/>
        </w:rPr>
        <w:t xml:space="preserve"> protection), (ii) variable machinery costs (fuel, machinery repair) and (iii) hired labour costs. GM per ha is an indicator of the profitability of producing a particular crop or producing it in a particular way on a hectare of land. The purpose of compensation was to fill the gap between </w:t>
      </w:r>
      <w:proofErr w:type="spellStart"/>
      <w:r w:rsidRPr="001747E2">
        <w:rPr>
          <w:rFonts w:ascii="Times New Roman" w:hAnsi="Times New Roman"/>
          <w:sz w:val="20"/>
          <w:szCs w:val="20"/>
          <w:lang w:val="en-GB"/>
        </w:rPr>
        <w:t>GM</w:t>
      </w:r>
      <w:r w:rsidRPr="001747E2">
        <w:rPr>
          <w:rFonts w:ascii="Times New Roman" w:hAnsi="Times New Roman"/>
          <w:sz w:val="20"/>
          <w:szCs w:val="20"/>
          <w:vertAlign w:val="subscript"/>
          <w:lang w:val="en-GB"/>
        </w:rPr>
        <w:t>c</w:t>
      </w:r>
      <w:proofErr w:type="spellEnd"/>
      <w:r w:rsidRPr="001747E2">
        <w:rPr>
          <w:rFonts w:ascii="Times New Roman" w:hAnsi="Times New Roman"/>
          <w:sz w:val="20"/>
          <w:szCs w:val="20"/>
          <w:lang w:val="en-GB"/>
        </w:rPr>
        <w:t xml:space="preserve"> and </w:t>
      </w:r>
      <w:proofErr w:type="spellStart"/>
      <w:r w:rsidRPr="001747E2">
        <w:rPr>
          <w:rFonts w:ascii="Times New Roman" w:hAnsi="Times New Roman"/>
          <w:sz w:val="20"/>
          <w:szCs w:val="20"/>
          <w:lang w:val="en-GB"/>
        </w:rPr>
        <w:t>GM</w:t>
      </w:r>
      <w:r w:rsidRPr="001747E2">
        <w:rPr>
          <w:rFonts w:ascii="Times New Roman" w:hAnsi="Times New Roman"/>
          <w:sz w:val="20"/>
          <w:szCs w:val="20"/>
          <w:vertAlign w:val="subscript"/>
          <w:lang w:val="en-GB"/>
        </w:rPr>
        <w:t>o</w:t>
      </w:r>
      <w:proofErr w:type="spellEnd"/>
      <w:r w:rsidRPr="001747E2">
        <w:rPr>
          <w:rFonts w:ascii="Times New Roman" w:hAnsi="Times New Roman"/>
          <w:sz w:val="20"/>
          <w:szCs w:val="20"/>
          <w:lang w:val="en-GB"/>
        </w:rPr>
        <w:t xml:space="preserve"> in order to make the two ways of production (conventional and organic), equally profitable. </w:t>
      </w:r>
    </w:p>
    <w:p w:rsidR="00FA1082" w:rsidRPr="001747E2" w:rsidRDefault="00FA1082" w:rsidP="00C1354F">
      <w:pPr>
        <w:pStyle w:val="NormalWeb"/>
        <w:spacing w:before="0" w:beforeAutospacing="0" w:after="0" w:afterAutospacing="0"/>
        <w:ind w:firstLine="709"/>
        <w:jc w:val="both"/>
        <w:rPr>
          <w:color w:val="333333"/>
          <w:sz w:val="20"/>
          <w:szCs w:val="20"/>
          <w:lang w:val="en-GB"/>
        </w:rPr>
      </w:pPr>
      <w:r w:rsidRPr="001747E2">
        <w:rPr>
          <w:sz w:val="20"/>
          <w:szCs w:val="20"/>
          <w:lang w:val="en-GB"/>
        </w:rPr>
        <w:t xml:space="preserve">The content of both measure fiche and study for compensatory payments were subject of the debates and the ongoing evaluation made by stakeholders during a series of regional events of the Thematic Working Group-5 (Organic farming), established under the </w:t>
      </w:r>
      <w:r w:rsidRPr="001747E2">
        <w:rPr>
          <w:rStyle w:val="estilo21"/>
          <w:bCs/>
          <w:color w:val="auto"/>
          <w:sz w:val="20"/>
          <w:szCs w:val="20"/>
          <w:u w:val="none"/>
          <w:lang w:val="en-GB"/>
        </w:rPr>
        <w:t>National Rural Development Network (RNDR)</w:t>
      </w:r>
      <w:r w:rsidRPr="001747E2">
        <w:rPr>
          <w:color w:val="333333"/>
          <w:sz w:val="20"/>
          <w:szCs w:val="20"/>
          <w:lang w:val="en-GB"/>
        </w:rPr>
        <w:t xml:space="preserve"> </w:t>
      </w:r>
      <w:r w:rsidRPr="001747E2">
        <w:rPr>
          <w:sz w:val="20"/>
          <w:szCs w:val="20"/>
          <w:lang w:val="en-GB"/>
        </w:rPr>
        <w:t>which groups, at a national level, all the organizations and authorities involved in the rural development process. RNDR has as a general objective to enlist the energy of all actors in the rural development process, and to promote an effective flow of information, exchange of ideas and good practices, and cooperation among the actors, in order to: (</w:t>
      </w:r>
      <w:proofErr w:type="spellStart"/>
      <w:r w:rsidRPr="001747E2">
        <w:rPr>
          <w:sz w:val="20"/>
          <w:szCs w:val="20"/>
          <w:lang w:val="en-GB"/>
        </w:rPr>
        <w:t>i</w:t>
      </w:r>
      <w:proofErr w:type="spellEnd"/>
      <w:r w:rsidRPr="001747E2">
        <w:rPr>
          <w:sz w:val="20"/>
          <w:szCs w:val="20"/>
          <w:lang w:val="en-GB"/>
        </w:rPr>
        <w:t xml:space="preserve">) </w:t>
      </w:r>
      <w:r w:rsidRPr="001747E2">
        <w:rPr>
          <w:bCs/>
          <w:sz w:val="20"/>
          <w:szCs w:val="20"/>
          <w:lang w:val="en-GB"/>
        </w:rPr>
        <w:t xml:space="preserve">create </w:t>
      </w:r>
      <w:r w:rsidRPr="001747E2">
        <w:rPr>
          <w:sz w:val="20"/>
          <w:szCs w:val="20"/>
          <w:lang w:val="en-GB"/>
        </w:rPr>
        <w:t>an agricultural and forestry economy based on those holdings which should be</w:t>
      </w:r>
      <w:r w:rsidRPr="001747E2">
        <w:rPr>
          <w:color w:val="333333"/>
          <w:sz w:val="20"/>
          <w:szCs w:val="20"/>
          <w:lang w:val="en-GB"/>
        </w:rPr>
        <w:t xml:space="preserve"> </w:t>
      </w:r>
      <w:r w:rsidRPr="001747E2">
        <w:rPr>
          <w:sz w:val="20"/>
          <w:szCs w:val="20"/>
          <w:lang w:val="en-GB"/>
        </w:rPr>
        <w:t xml:space="preserve">modernized; (ii) </w:t>
      </w:r>
      <w:r w:rsidRPr="001747E2">
        <w:rPr>
          <w:bCs/>
          <w:sz w:val="20"/>
          <w:szCs w:val="20"/>
          <w:lang w:val="en-GB"/>
        </w:rPr>
        <w:t xml:space="preserve">develop </w:t>
      </w:r>
      <w:r w:rsidRPr="001747E2">
        <w:rPr>
          <w:sz w:val="20"/>
          <w:szCs w:val="20"/>
          <w:lang w:val="en-GB"/>
        </w:rPr>
        <w:t xml:space="preserve">the agriculture which has to </w:t>
      </w:r>
      <w:proofErr w:type="spellStart"/>
      <w:r w:rsidRPr="001747E2">
        <w:rPr>
          <w:sz w:val="20"/>
          <w:szCs w:val="20"/>
          <w:lang w:val="en-GB"/>
        </w:rPr>
        <w:t>favors</w:t>
      </w:r>
      <w:proofErr w:type="spellEnd"/>
      <w:r w:rsidRPr="001747E2">
        <w:rPr>
          <w:sz w:val="20"/>
          <w:szCs w:val="20"/>
          <w:lang w:val="en-GB"/>
        </w:rPr>
        <w:t xml:space="preserve"> diversity and environment preservation; (iii) </w:t>
      </w:r>
      <w:r w:rsidRPr="001747E2">
        <w:rPr>
          <w:bCs/>
          <w:sz w:val="20"/>
          <w:szCs w:val="20"/>
          <w:lang w:val="en-GB"/>
        </w:rPr>
        <w:t xml:space="preserve">improve </w:t>
      </w:r>
      <w:r w:rsidRPr="001747E2">
        <w:rPr>
          <w:sz w:val="20"/>
          <w:szCs w:val="20"/>
          <w:lang w:val="en-GB"/>
        </w:rPr>
        <w:t xml:space="preserve">the quality of life and the economic development in rural areas and (iv) </w:t>
      </w:r>
      <w:r w:rsidRPr="001747E2">
        <w:rPr>
          <w:bCs/>
          <w:sz w:val="20"/>
          <w:szCs w:val="20"/>
          <w:lang w:val="en-GB"/>
        </w:rPr>
        <w:t xml:space="preserve">improve </w:t>
      </w:r>
      <w:r w:rsidRPr="001747E2">
        <w:rPr>
          <w:sz w:val="20"/>
          <w:szCs w:val="20"/>
          <w:lang w:val="en-GB"/>
        </w:rPr>
        <w:t>the local governance in order to draw up and implement the local development strategies</w:t>
      </w:r>
      <w:r w:rsidRPr="001747E2">
        <w:rPr>
          <w:color w:val="333333"/>
          <w:sz w:val="20"/>
          <w:szCs w:val="20"/>
          <w:lang w:val="en-GB"/>
        </w:rPr>
        <w:t>.</w:t>
      </w:r>
    </w:p>
    <w:p w:rsidR="00FA1082" w:rsidRPr="001747E2" w:rsidRDefault="00FA1082" w:rsidP="00C1354F">
      <w:pPr>
        <w:spacing w:after="0" w:line="240" w:lineRule="auto"/>
        <w:ind w:firstLine="709"/>
        <w:jc w:val="both"/>
        <w:rPr>
          <w:rFonts w:ascii="Times New Roman" w:hAnsi="Times New Roman"/>
          <w:sz w:val="20"/>
          <w:szCs w:val="20"/>
          <w:lang w:val="en-GB"/>
        </w:rPr>
      </w:pPr>
      <w:r w:rsidRPr="001747E2">
        <w:rPr>
          <w:rFonts w:ascii="Times New Roman" w:hAnsi="Times New Roman"/>
          <w:sz w:val="20"/>
          <w:szCs w:val="20"/>
          <w:lang w:val="en-GB"/>
        </w:rPr>
        <w:t>The feedback of the stakeholders was analyzed by the Ministry of Agriculture and Rural Development and, as a result, certain improvements occurred in the contents of both the measure fiche and the study for the organic farming compensation rates.</w:t>
      </w:r>
    </w:p>
    <w:p w:rsidR="00FA1082" w:rsidRPr="001747E2" w:rsidRDefault="00FA1082" w:rsidP="00E36ECC">
      <w:pPr>
        <w:spacing w:after="0" w:line="240" w:lineRule="auto"/>
        <w:jc w:val="both"/>
        <w:rPr>
          <w:rFonts w:ascii="Times New Roman" w:hAnsi="Times New Roman"/>
          <w:bCs/>
          <w:color w:val="000000"/>
          <w:sz w:val="20"/>
          <w:szCs w:val="20"/>
          <w:lang w:val="en-GB"/>
        </w:rPr>
      </w:pPr>
    </w:p>
    <w:p w:rsidR="00FA1082" w:rsidRPr="001747E2" w:rsidRDefault="00FA1082" w:rsidP="00B678F5">
      <w:pPr>
        <w:spacing w:after="0" w:line="240" w:lineRule="auto"/>
        <w:ind w:left="709"/>
        <w:rPr>
          <w:rFonts w:ascii="Times New Roman" w:hAnsi="Times New Roman"/>
          <w:b/>
          <w:bCs/>
          <w:color w:val="000000"/>
          <w:sz w:val="20"/>
          <w:szCs w:val="20"/>
          <w:lang w:val="en-GB"/>
        </w:rPr>
      </w:pPr>
      <w:r w:rsidRPr="001747E2">
        <w:rPr>
          <w:rFonts w:ascii="Times New Roman" w:hAnsi="Times New Roman"/>
          <w:b/>
          <w:bCs/>
          <w:color w:val="000000"/>
          <w:sz w:val="20"/>
          <w:szCs w:val="20"/>
          <w:lang w:val="en-GB"/>
        </w:rPr>
        <w:t>RESULTS AND DISCUSSIONS</w:t>
      </w:r>
    </w:p>
    <w:p w:rsidR="00FA1082" w:rsidRPr="001747E2" w:rsidRDefault="00FA1082" w:rsidP="00C1354F">
      <w:pPr>
        <w:spacing w:after="0" w:line="240" w:lineRule="auto"/>
        <w:ind w:firstLine="709"/>
        <w:jc w:val="both"/>
        <w:rPr>
          <w:rFonts w:ascii="Times New Roman" w:hAnsi="Times New Roman"/>
          <w:bCs/>
          <w:color w:val="000000"/>
          <w:sz w:val="20"/>
          <w:szCs w:val="20"/>
          <w:lang w:val="en-GB"/>
        </w:rPr>
      </w:pPr>
      <w:r w:rsidRPr="001747E2">
        <w:rPr>
          <w:rFonts w:ascii="Times New Roman" w:hAnsi="Times New Roman"/>
          <w:sz w:val="20"/>
          <w:szCs w:val="20"/>
          <w:lang w:val="en-GB"/>
        </w:rPr>
        <w:t>The organic farming measure aims at encouraging farmers to convert from conventional farming methods and to apply organic farming methods as defined in Council Regulation (EC) No. 834/2007 as well as to maintain these methods after the initial period of conversion (MADR,</w:t>
      </w:r>
      <w:r w:rsidRPr="001747E2">
        <w:rPr>
          <w:rFonts w:ascii="Times New Roman" w:hAnsi="Times New Roman"/>
          <w:i/>
          <w:sz w:val="20"/>
          <w:szCs w:val="20"/>
          <w:lang w:val="en-GB"/>
        </w:rPr>
        <w:t xml:space="preserve"> </w:t>
      </w:r>
      <w:r w:rsidRPr="001747E2">
        <w:rPr>
          <w:rFonts w:ascii="Times New Roman" w:hAnsi="Times New Roman"/>
          <w:sz w:val="20"/>
          <w:szCs w:val="20"/>
          <w:lang w:val="en-GB"/>
        </w:rPr>
        <w:t xml:space="preserve">2015). In both cases, support is paid for carrying out the environmentally </w:t>
      </w:r>
      <w:proofErr w:type="spellStart"/>
      <w:r w:rsidRPr="001747E2">
        <w:rPr>
          <w:rFonts w:ascii="Times New Roman" w:hAnsi="Times New Roman"/>
          <w:sz w:val="20"/>
          <w:szCs w:val="20"/>
          <w:lang w:val="en-GB"/>
        </w:rPr>
        <w:t>favorable</w:t>
      </w:r>
      <w:proofErr w:type="spellEnd"/>
      <w:r w:rsidRPr="001747E2">
        <w:rPr>
          <w:rFonts w:ascii="Times New Roman" w:hAnsi="Times New Roman"/>
          <w:sz w:val="20"/>
          <w:szCs w:val="20"/>
          <w:lang w:val="en-GB"/>
        </w:rPr>
        <w:t xml:space="preserve"> production methods which are intrinsically linked to organic farming. The payments will be granted annually and will compensate beneficiaries for all the additional costs and </w:t>
      </w:r>
      <w:r w:rsidRPr="001747E2">
        <w:rPr>
          <w:rFonts w:ascii="Times New Roman" w:hAnsi="Times New Roman"/>
          <w:sz w:val="20"/>
          <w:szCs w:val="20"/>
          <w:lang w:val="en-GB"/>
        </w:rPr>
        <w:lastRenderedPageBreak/>
        <w:t>income foregone resulting from the commitments made and regarding the conversion to or maintenance of organic farming practices and methods as defined in Organic farming legislation.</w:t>
      </w:r>
    </w:p>
    <w:p w:rsidR="00FA1082" w:rsidRPr="001747E2" w:rsidRDefault="00FA1082" w:rsidP="00C1354F">
      <w:pPr>
        <w:spacing w:after="0" w:line="240" w:lineRule="auto"/>
        <w:ind w:firstLine="709"/>
        <w:jc w:val="both"/>
        <w:rPr>
          <w:rFonts w:ascii="Times New Roman" w:hAnsi="Times New Roman"/>
          <w:sz w:val="20"/>
          <w:szCs w:val="20"/>
          <w:lang w:val="en-GB" w:eastAsia="ro-RO"/>
        </w:rPr>
      </w:pPr>
      <w:r w:rsidRPr="001747E2">
        <w:rPr>
          <w:rFonts w:ascii="Times New Roman" w:hAnsi="Times New Roman"/>
          <w:sz w:val="20"/>
          <w:szCs w:val="20"/>
          <w:lang w:val="en-GB"/>
        </w:rPr>
        <w:t>With regard to the measure fiche, the evaluation of the stakeholders induced modifications of the first version. In the initial recommendation of the Commission, the fiche was supposed to tackle two types of beneficiaries eligible for the support under organic farming: (</w:t>
      </w:r>
      <w:proofErr w:type="spellStart"/>
      <w:r w:rsidRPr="001747E2">
        <w:rPr>
          <w:rFonts w:ascii="Times New Roman" w:hAnsi="Times New Roman"/>
          <w:sz w:val="20"/>
          <w:szCs w:val="20"/>
          <w:lang w:val="en-GB"/>
        </w:rPr>
        <w:t>i</w:t>
      </w:r>
      <w:proofErr w:type="spellEnd"/>
      <w:r w:rsidRPr="001747E2">
        <w:rPr>
          <w:rFonts w:ascii="Times New Roman" w:hAnsi="Times New Roman"/>
          <w:sz w:val="20"/>
          <w:szCs w:val="20"/>
          <w:lang w:val="en-GB"/>
        </w:rPr>
        <w:t xml:space="preserve">) farmers and (ii) groups of farmers. The eligibility of groups of farmers stems from the potential of such groups to multiply the environmental and climate benefits related to organic farming practices and can play a significant role in providing environmental public goods. However, in the first stage, the MADR overlooked the inclusion of the groups of farmers. Moreover, the principle of </w:t>
      </w:r>
      <w:proofErr w:type="spellStart"/>
      <w:r w:rsidRPr="001747E2">
        <w:rPr>
          <w:rFonts w:ascii="Times New Roman" w:hAnsi="Times New Roman"/>
          <w:sz w:val="20"/>
          <w:szCs w:val="20"/>
          <w:lang w:val="en-GB"/>
        </w:rPr>
        <w:t>degressivity</w:t>
      </w:r>
      <w:proofErr w:type="spellEnd"/>
      <w:r w:rsidRPr="001747E2">
        <w:rPr>
          <w:rFonts w:ascii="Times New Roman" w:hAnsi="Times New Roman"/>
          <w:sz w:val="20"/>
          <w:szCs w:val="20"/>
          <w:lang w:val="en-GB"/>
        </w:rPr>
        <w:t xml:space="preserve"> applied to the amounts and support rates faced critics during the meetings of the Thematic Working Groups (Ş</w:t>
      </w:r>
      <w:r w:rsidRPr="001747E2">
        <w:rPr>
          <w:rFonts w:ascii="Times New Roman" w:eastAsia="Times New Roman,Bold" w:hAnsi="Times New Roman"/>
          <w:bCs/>
          <w:caps/>
          <w:sz w:val="20"/>
          <w:szCs w:val="20"/>
          <w:lang w:val="en-GB"/>
        </w:rPr>
        <w:t>TEFĂNESCU</w:t>
      </w:r>
      <w:r w:rsidRPr="001747E2">
        <w:rPr>
          <w:rFonts w:ascii="Times New Roman" w:eastAsia="Times New Roman,Bold" w:hAnsi="Times New Roman"/>
          <w:bCs/>
          <w:sz w:val="20"/>
          <w:szCs w:val="20"/>
          <w:lang w:val="en-GB"/>
        </w:rPr>
        <w:t xml:space="preserve"> S. L. et al., 2014, 2015)</w:t>
      </w:r>
      <w:r w:rsidRPr="001747E2">
        <w:rPr>
          <w:rFonts w:ascii="Times New Roman" w:hAnsi="Times New Roman"/>
          <w:sz w:val="20"/>
          <w:szCs w:val="20"/>
          <w:lang w:val="en-GB"/>
        </w:rPr>
        <w:t xml:space="preserve">. The stakeholders feared that </w:t>
      </w:r>
      <w:proofErr w:type="spellStart"/>
      <w:r w:rsidRPr="001747E2">
        <w:rPr>
          <w:rFonts w:ascii="Times New Roman" w:hAnsi="Times New Roman"/>
          <w:sz w:val="20"/>
          <w:szCs w:val="20"/>
          <w:lang w:val="en-GB"/>
        </w:rPr>
        <w:t>degressivity</w:t>
      </w:r>
      <w:proofErr w:type="spellEnd"/>
      <w:r w:rsidRPr="001747E2">
        <w:rPr>
          <w:rFonts w:ascii="Times New Roman" w:hAnsi="Times New Roman"/>
          <w:sz w:val="20"/>
          <w:szCs w:val="20"/>
          <w:lang w:val="en-GB"/>
        </w:rPr>
        <w:t xml:space="preserve"> application might lead to a breakage of the larger organic holdings. Finally, a compromise has been reached by </w:t>
      </w:r>
      <w:proofErr w:type="spellStart"/>
      <w:r w:rsidRPr="001747E2">
        <w:rPr>
          <w:rFonts w:ascii="Times New Roman" w:hAnsi="Times New Roman"/>
          <w:sz w:val="20"/>
          <w:szCs w:val="20"/>
          <w:lang w:val="en-GB"/>
        </w:rPr>
        <w:t>extempting</w:t>
      </w:r>
      <w:proofErr w:type="spellEnd"/>
      <w:r w:rsidRPr="001747E2">
        <w:rPr>
          <w:rFonts w:ascii="Times New Roman" w:hAnsi="Times New Roman"/>
          <w:sz w:val="20"/>
          <w:szCs w:val="20"/>
          <w:lang w:val="en-GB"/>
        </w:rPr>
        <w:t xml:space="preserve"> from the </w:t>
      </w:r>
      <w:proofErr w:type="spellStart"/>
      <w:r w:rsidRPr="001747E2">
        <w:rPr>
          <w:rFonts w:ascii="Times New Roman" w:hAnsi="Times New Roman"/>
          <w:sz w:val="20"/>
          <w:szCs w:val="20"/>
          <w:lang w:val="en-GB"/>
        </w:rPr>
        <w:t>degressivity</w:t>
      </w:r>
      <w:proofErr w:type="spellEnd"/>
      <w:r w:rsidRPr="001747E2">
        <w:rPr>
          <w:rFonts w:ascii="Times New Roman" w:hAnsi="Times New Roman"/>
          <w:sz w:val="20"/>
          <w:szCs w:val="20"/>
          <w:lang w:val="en-GB"/>
        </w:rPr>
        <w:t xml:space="preserve"> the agricultural cooperatives set according to the National Law No. 566/2004.</w:t>
      </w:r>
    </w:p>
    <w:p w:rsidR="00FA1082" w:rsidRPr="001747E2" w:rsidRDefault="00FA1082" w:rsidP="00C1354F">
      <w:pPr>
        <w:widowControl w:val="0"/>
        <w:spacing w:after="0" w:line="240" w:lineRule="auto"/>
        <w:ind w:firstLine="709"/>
        <w:jc w:val="both"/>
        <w:rPr>
          <w:rFonts w:ascii="Times New Roman" w:hAnsi="Times New Roman"/>
          <w:sz w:val="20"/>
          <w:szCs w:val="20"/>
          <w:lang w:val="en-GB"/>
        </w:rPr>
      </w:pPr>
      <w:r w:rsidRPr="001747E2">
        <w:rPr>
          <w:rFonts w:ascii="Times New Roman" w:hAnsi="Times New Roman"/>
          <w:sz w:val="20"/>
          <w:szCs w:val="20"/>
          <w:lang w:val="en-GB"/>
        </w:rPr>
        <w:t>Another point raised during the meetings was whether the payments should be given to farmers only upon the total conversion to organic farming of the entire holding. As no common agreement has been reached, the measure makes no reference to this issue.</w:t>
      </w:r>
    </w:p>
    <w:p w:rsidR="00FA1082" w:rsidRPr="00B54C34" w:rsidRDefault="00FA1082" w:rsidP="00B54C34">
      <w:pPr>
        <w:pStyle w:val="Text4"/>
        <w:widowControl w:val="0"/>
        <w:spacing w:after="0"/>
        <w:ind w:left="0" w:firstLine="709"/>
        <w:rPr>
          <w:szCs w:val="24"/>
        </w:rPr>
      </w:pPr>
      <w:r w:rsidRPr="001747E2">
        <w:rPr>
          <w:sz w:val="20"/>
        </w:rPr>
        <w:t>The calculation of the compensation rates (including the certification costs, at the request of the stakeholders), was very satisfactory rated during the ongoing evaluation, in terms of research quality as well as results. The study allowed a significant increase of the compensatory for maintenance of organic farming payments, compared to the former programming period (fig. 1), and fair compensations for the conversion to organic farming.</w:t>
      </w:r>
    </w:p>
    <w:p w:rsidR="00FA1082" w:rsidRPr="001747E2" w:rsidRDefault="00B54C34" w:rsidP="00E55953">
      <w:pPr>
        <w:jc w:val="both"/>
        <w:rPr>
          <w:rFonts w:ascii="Times New Roman" w:hAnsi="Times New Roman"/>
          <w:sz w:val="20"/>
          <w:szCs w:val="20"/>
          <w:lang w:val="en-GB"/>
        </w:rPr>
      </w:pPr>
      <w:r w:rsidRPr="005A54BB">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73.5pt;height:204pt;visibility:visible">
            <v:imagedata r:id="rId7" o:title=""/>
          </v:shape>
        </w:pict>
      </w:r>
    </w:p>
    <w:p w:rsidR="00FA1082" w:rsidRPr="001747E2" w:rsidRDefault="00FA1082" w:rsidP="00827B2B">
      <w:pPr>
        <w:autoSpaceDE w:val="0"/>
        <w:autoSpaceDN w:val="0"/>
        <w:adjustRightInd w:val="0"/>
        <w:spacing w:after="0" w:line="240" w:lineRule="auto"/>
        <w:jc w:val="center"/>
        <w:rPr>
          <w:rFonts w:ascii="Times New Roman" w:hAnsi="Times New Roman"/>
          <w:color w:val="000000"/>
          <w:sz w:val="18"/>
          <w:szCs w:val="18"/>
          <w:lang w:val="en-GB"/>
        </w:rPr>
      </w:pPr>
      <w:proofErr w:type="gramStart"/>
      <w:r w:rsidRPr="001747E2">
        <w:rPr>
          <w:rFonts w:ascii="Times New Roman" w:hAnsi="Times New Roman"/>
          <w:color w:val="000000"/>
          <w:sz w:val="18"/>
          <w:szCs w:val="18"/>
          <w:lang w:val="en-GB"/>
        </w:rPr>
        <w:t>Figure 1.</w:t>
      </w:r>
      <w:proofErr w:type="gramEnd"/>
      <w:r w:rsidRPr="001747E2">
        <w:rPr>
          <w:rFonts w:ascii="Times New Roman" w:hAnsi="Times New Roman"/>
          <w:color w:val="000000"/>
          <w:sz w:val="18"/>
          <w:szCs w:val="18"/>
          <w:lang w:val="en-GB"/>
        </w:rPr>
        <w:t xml:space="preserve"> Compensatory payments for maintaining organic farming practices 2014-2020 vs. 2007-2013 (euro/ha)</w:t>
      </w:r>
    </w:p>
    <w:p w:rsidR="00FA1082" w:rsidRPr="001747E2" w:rsidRDefault="00FA1082" w:rsidP="00C13A77">
      <w:pPr>
        <w:pStyle w:val="Text4"/>
        <w:widowControl w:val="0"/>
        <w:spacing w:after="0"/>
        <w:ind w:left="0"/>
        <w:rPr>
          <w:sz w:val="20"/>
        </w:rPr>
      </w:pPr>
    </w:p>
    <w:p w:rsidR="00FA1082" w:rsidRPr="001747E2" w:rsidRDefault="00FA1082" w:rsidP="00E55953">
      <w:pPr>
        <w:spacing w:after="0" w:line="240" w:lineRule="auto"/>
        <w:ind w:firstLine="709"/>
        <w:jc w:val="both"/>
        <w:rPr>
          <w:rFonts w:ascii="Times New Roman" w:hAnsi="Times New Roman"/>
          <w:sz w:val="20"/>
          <w:szCs w:val="24"/>
          <w:lang w:val="en-GB"/>
        </w:rPr>
      </w:pPr>
      <w:r w:rsidRPr="001747E2">
        <w:rPr>
          <w:rFonts w:ascii="Times New Roman" w:hAnsi="Times New Roman"/>
          <w:sz w:val="20"/>
          <w:szCs w:val="24"/>
          <w:lang w:val="en-GB"/>
        </w:rPr>
        <w:lastRenderedPageBreak/>
        <w:t>Strong debates were also recorded on the issue whether</w:t>
      </w:r>
      <w:r w:rsidRPr="001747E2">
        <w:rPr>
          <w:rFonts w:ascii="Times New Roman" w:hAnsi="Times New Roman"/>
          <w:color w:val="000000"/>
          <w:sz w:val="20"/>
          <w:szCs w:val="24"/>
          <w:lang w:val="en-GB"/>
        </w:rPr>
        <w:t xml:space="preserve"> organic farms should be exempted from having to prove that they comply with the "greening" rules envisaged by the new Rural Development regulation (three-tier crop rotation, ban on conversion of grassland and provision of ecological focus areas). </w:t>
      </w:r>
      <w:r w:rsidRPr="001747E2">
        <w:rPr>
          <w:rFonts w:ascii="Times New Roman" w:hAnsi="Times New Roman"/>
          <w:sz w:val="20"/>
          <w:szCs w:val="24"/>
          <w:lang w:val="en-GB"/>
        </w:rPr>
        <w:t xml:space="preserve">Because organic farming systems convey recognised environmental benefits, farmers who practice organic farming should benefit from the "greening" component without needing to fulfil any further obligation (Regulation (EU) No. 1307/2013, art. 43, </w:t>
      </w:r>
      <w:proofErr w:type="spellStart"/>
      <w:r w:rsidRPr="001747E2">
        <w:rPr>
          <w:rFonts w:ascii="Times New Roman" w:hAnsi="Times New Roman"/>
          <w:sz w:val="20"/>
          <w:szCs w:val="24"/>
          <w:lang w:val="en-GB"/>
        </w:rPr>
        <w:t>alin</w:t>
      </w:r>
      <w:proofErr w:type="spellEnd"/>
      <w:r w:rsidRPr="001747E2">
        <w:rPr>
          <w:rFonts w:ascii="Times New Roman" w:hAnsi="Times New Roman"/>
          <w:sz w:val="20"/>
          <w:szCs w:val="24"/>
          <w:lang w:val="en-GB"/>
        </w:rPr>
        <w:t>. 11). The CRs resulted by the use of the calculation methodology did not lead to an over-compensation of Measure 11 beneficiaries, thus avoiding the double funding of practices corresponding to the application of “greening” standards.</w:t>
      </w:r>
    </w:p>
    <w:p w:rsidR="00FA1082" w:rsidRPr="001747E2" w:rsidRDefault="00FA1082" w:rsidP="00E55953">
      <w:pPr>
        <w:widowControl w:val="0"/>
        <w:spacing w:after="0" w:line="240" w:lineRule="auto"/>
        <w:ind w:firstLine="709"/>
        <w:jc w:val="both"/>
        <w:rPr>
          <w:rFonts w:ascii="Times New Roman" w:hAnsi="Times New Roman"/>
          <w:color w:val="000000"/>
          <w:sz w:val="20"/>
          <w:szCs w:val="20"/>
          <w:lang w:val="en-GB"/>
        </w:rPr>
      </w:pPr>
      <w:r w:rsidRPr="001747E2">
        <w:rPr>
          <w:rFonts w:ascii="Times New Roman" w:hAnsi="Times New Roman"/>
          <w:sz w:val="20"/>
          <w:szCs w:val="20"/>
          <w:lang w:val="en-GB"/>
        </w:rPr>
        <w:t xml:space="preserve">A “last minute” reaction of the most influential Romanian organic farmers association (BIO </w:t>
      </w:r>
      <w:proofErr w:type="spellStart"/>
      <w:r w:rsidRPr="001747E2">
        <w:rPr>
          <w:rFonts w:ascii="Times New Roman" w:hAnsi="Times New Roman"/>
          <w:sz w:val="20"/>
          <w:szCs w:val="20"/>
          <w:lang w:val="en-GB"/>
        </w:rPr>
        <w:t>România</w:t>
      </w:r>
      <w:proofErr w:type="spellEnd"/>
      <w:r w:rsidRPr="001747E2">
        <w:rPr>
          <w:rFonts w:ascii="Times New Roman" w:hAnsi="Times New Roman"/>
          <w:sz w:val="20"/>
          <w:szCs w:val="20"/>
          <w:lang w:val="en-GB"/>
        </w:rPr>
        <w:t>), has changed the decision makers’ view on the content of the measure fiche: as a follow up, the study for calculation for compensatory payments was extended. Beyond the existent five packages of the fiche (arable</w:t>
      </w:r>
      <w:r w:rsidRPr="001747E2">
        <w:rPr>
          <w:rFonts w:ascii="Times New Roman" w:hAnsi="Times New Roman"/>
          <w:sz w:val="20"/>
          <w:szCs w:val="20"/>
          <w:lang w:val="en-GB" w:eastAsia="en-GB"/>
        </w:rPr>
        <w:t xml:space="preserve"> crops on arable land including fodder crops, vegetables, orchards, vineyards, medicinal and aromatic plants), the sixth was added: </w:t>
      </w:r>
      <w:r w:rsidRPr="001747E2">
        <w:rPr>
          <w:rFonts w:ascii="Times New Roman" w:hAnsi="Times New Roman"/>
          <w:color w:val="000000"/>
          <w:sz w:val="20"/>
          <w:szCs w:val="20"/>
          <w:lang w:val="en-GB"/>
        </w:rPr>
        <w:t>permanent grassland, with two sub packages, mechanized and manual works (MADR, 2015). Nevertheless, the initial choice for calculation for apiculture support (Ş</w:t>
      </w:r>
      <w:r w:rsidRPr="001747E2">
        <w:rPr>
          <w:rFonts w:ascii="Times New Roman" w:eastAsia="Times New Roman,Bold" w:hAnsi="Times New Roman"/>
          <w:bCs/>
          <w:sz w:val="20"/>
          <w:szCs w:val="20"/>
          <w:lang w:val="en-GB"/>
        </w:rPr>
        <w:t>TEFĂNESCU S. L. et al., 2014</w:t>
      </w:r>
      <w:r w:rsidRPr="001747E2">
        <w:rPr>
          <w:rFonts w:ascii="Times New Roman" w:hAnsi="Times New Roman"/>
          <w:color w:val="000000"/>
          <w:sz w:val="20"/>
          <w:szCs w:val="20"/>
          <w:lang w:val="en-GB"/>
        </w:rPr>
        <w:t>) was dropped, based on some unclear grounds of the decision makers (the compensatory rates were calculated per beehive and not per ha, as stated by the Commission recommended draft fiche), as well as the absence of the beekeepers associations’ operative intervention.</w:t>
      </w:r>
    </w:p>
    <w:p w:rsidR="00FA1082" w:rsidRPr="001747E2" w:rsidRDefault="00FA1082" w:rsidP="00E55953">
      <w:pPr>
        <w:spacing w:after="0" w:line="240" w:lineRule="auto"/>
        <w:ind w:firstLine="709"/>
        <w:jc w:val="both"/>
        <w:rPr>
          <w:rFonts w:ascii="Times New Roman" w:hAnsi="Times New Roman"/>
          <w:sz w:val="20"/>
          <w:szCs w:val="24"/>
          <w:lang w:val="en-GB"/>
        </w:rPr>
      </w:pPr>
      <w:r w:rsidRPr="001747E2">
        <w:rPr>
          <w:rFonts w:ascii="Times New Roman" w:hAnsi="Times New Roman"/>
          <w:sz w:val="20"/>
          <w:szCs w:val="24"/>
          <w:lang w:val="en-GB"/>
        </w:rPr>
        <w:t>It is to be noted that the study for calculation of the payments rates were based on national average yields, producer prices and variable costs which depend on yields (</w:t>
      </w:r>
      <w:r w:rsidRPr="001747E2">
        <w:rPr>
          <w:rFonts w:ascii="Times New Roman" w:hAnsi="Times New Roman"/>
          <w:smallCaps/>
          <w:sz w:val="20"/>
          <w:szCs w:val="24"/>
          <w:lang w:val="en-GB"/>
        </w:rPr>
        <w:t>ORTNER K. M</w:t>
      </w:r>
      <w:r w:rsidRPr="001747E2">
        <w:rPr>
          <w:rFonts w:ascii="Times New Roman" w:hAnsi="Times New Roman"/>
          <w:sz w:val="20"/>
          <w:szCs w:val="24"/>
          <w:lang w:val="en-GB"/>
        </w:rPr>
        <w:t>. et al., 2014). The amounts of compensatory payments depend very much on income foregone, i.e. differences in the value of production. These differences originate from differences in production per hectare (yield/ha) and producer prices of conventional and organic products. Since data on yields and producer prices of organic production do not exist in Romania, they were estimated on the basis of expert information, i.e. assumptions, which signal both some weaknesses of the national research area for organic farming to provide reliable data and the lack of databases in the sector. However the calculations were based as far as possible on Romanian data and information sources.</w:t>
      </w:r>
    </w:p>
    <w:p w:rsidR="00FA1082" w:rsidRPr="001747E2" w:rsidRDefault="00FA1082" w:rsidP="00E55953">
      <w:pPr>
        <w:spacing w:after="0" w:line="240" w:lineRule="auto"/>
        <w:ind w:firstLine="709"/>
        <w:jc w:val="both"/>
        <w:rPr>
          <w:rFonts w:ascii="Times New Roman" w:hAnsi="Times New Roman"/>
          <w:sz w:val="20"/>
          <w:szCs w:val="24"/>
          <w:lang w:val="en-GB"/>
        </w:rPr>
      </w:pPr>
      <w:r w:rsidRPr="001747E2">
        <w:rPr>
          <w:rFonts w:ascii="Times New Roman" w:hAnsi="Times New Roman"/>
          <w:sz w:val="20"/>
          <w:szCs w:val="24"/>
          <w:lang w:val="en-GB"/>
        </w:rPr>
        <w:t>The assumptions used in the study includes, among other: (</w:t>
      </w:r>
      <w:proofErr w:type="spellStart"/>
      <w:r w:rsidRPr="001747E2">
        <w:rPr>
          <w:rFonts w:ascii="Times New Roman" w:hAnsi="Times New Roman"/>
          <w:sz w:val="20"/>
          <w:szCs w:val="24"/>
          <w:lang w:val="en-GB"/>
        </w:rPr>
        <w:t>i</w:t>
      </w:r>
      <w:proofErr w:type="spellEnd"/>
      <w:r w:rsidRPr="001747E2">
        <w:rPr>
          <w:rFonts w:ascii="Times New Roman" w:hAnsi="Times New Roman"/>
          <w:sz w:val="20"/>
          <w:szCs w:val="24"/>
          <w:lang w:val="en-GB"/>
        </w:rPr>
        <w:t>) conventional and organic production of main arable crops and vegetables, respectively, is carried out in commercial arable farms with up-to-date management methods, (ii) the reference conventional farm uses its arable (vegetable) land with the same shares as the national average land is used, and (iii) the comparative organic farm uses its arable land with the same shares as the national average of organic land is used; it has no livestock and uses purchased organic certified compost for fertilization. These assumptions may seem still disputable for the chosen methodological approach but certainly they have led to the avoidance of double funding of practices corresponding to the application of “greening” standards. Further on, it is to be clarified in what extent the comparative organic farm used in the study fits the reality of organic farming in the hilly area of the Northern part of Romania (where livestock is common within the existing organic farms).</w:t>
      </w:r>
    </w:p>
    <w:p w:rsidR="00FA1082" w:rsidRDefault="00FA1082" w:rsidP="00E36ECC">
      <w:pPr>
        <w:spacing w:after="0" w:line="240" w:lineRule="auto"/>
        <w:jc w:val="both"/>
        <w:rPr>
          <w:rFonts w:ascii="Times New Roman" w:hAnsi="Times New Roman"/>
          <w:sz w:val="20"/>
          <w:szCs w:val="20"/>
          <w:lang w:val="en-GB"/>
        </w:rPr>
      </w:pPr>
    </w:p>
    <w:p w:rsidR="00B54C34" w:rsidRDefault="00B54C34" w:rsidP="00E36ECC">
      <w:pPr>
        <w:spacing w:after="0" w:line="240" w:lineRule="auto"/>
        <w:jc w:val="both"/>
        <w:rPr>
          <w:rFonts w:ascii="Times New Roman" w:hAnsi="Times New Roman"/>
          <w:sz w:val="20"/>
          <w:szCs w:val="20"/>
          <w:lang w:val="en-GB"/>
        </w:rPr>
      </w:pPr>
    </w:p>
    <w:p w:rsidR="00B54C34" w:rsidRPr="001747E2" w:rsidRDefault="00B54C34" w:rsidP="00E36ECC">
      <w:pPr>
        <w:spacing w:after="0" w:line="240" w:lineRule="auto"/>
        <w:jc w:val="both"/>
        <w:rPr>
          <w:rFonts w:ascii="Times New Roman" w:hAnsi="Times New Roman"/>
          <w:sz w:val="20"/>
          <w:szCs w:val="20"/>
          <w:lang w:val="en-GB"/>
        </w:rPr>
      </w:pPr>
    </w:p>
    <w:p w:rsidR="00FA1082" w:rsidRPr="001747E2" w:rsidRDefault="00FA1082" w:rsidP="00E55953">
      <w:pPr>
        <w:spacing w:after="0" w:line="240" w:lineRule="auto"/>
        <w:ind w:left="709"/>
        <w:jc w:val="both"/>
        <w:rPr>
          <w:rFonts w:ascii="Times New Roman" w:hAnsi="Times New Roman"/>
          <w:b/>
          <w:sz w:val="20"/>
          <w:szCs w:val="20"/>
          <w:lang w:val="en-GB"/>
        </w:rPr>
      </w:pPr>
      <w:r w:rsidRPr="001747E2">
        <w:rPr>
          <w:rFonts w:ascii="Times New Roman" w:hAnsi="Times New Roman"/>
          <w:b/>
          <w:sz w:val="20"/>
          <w:szCs w:val="20"/>
          <w:lang w:val="en-GB"/>
        </w:rPr>
        <w:lastRenderedPageBreak/>
        <w:t>CONCLUSIONS</w:t>
      </w:r>
    </w:p>
    <w:p w:rsidR="00FA1082" w:rsidRPr="001747E2" w:rsidRDefault="00FA1082" w:rsidP="00E55953">
      <w:pPr>
        <w:spacing w:after="0" w:line="240" w:lineRule="auto"/>
        <w:ind w:firstLine="709"/>
        <w:jc w:val="both"/>
        <w:rPr>
          <w:rStyle w:val="estilo21"/>
          <w:rFonts w:ascii="Times New Roman" w:hAnsi="Times New Roman"/>
          <w:bCs/>
          <w:color w:val="auto"/>
          <w:sz w:val="20"/>
          <w:szCs w:val="24"/>
          <w:u w:val="none"/>
          <w:lang w:val="en-GB"/>
        </w:rPr>
      </w:pPr>
      <w:r w:rsidRPr="001747E2">
        <w:rPr>
          <w:rFonts w:ascii="Times New Roman" w:hAnsi="Times New Roman"/>
          <w:sz w:val="20"/>
          <w:szCs w:val="24"/>
          <w:lang w:val="en-GB"/>
        </w:rPr>
        <w:t xml:space="preserve">The new measure fiche for organic farming under the Measure 11 in PNDR 2014-2020 and the calculated compensation rates for maintenance of and conversion to organic farming provide good grounds for the continuous development of the organic sector in Romania. During the process of pre-publication ongoing evaluation undertaken by the stakeholders within the events of the </w:t>
      </w:r>
      <w:r w:rsidRPr="001747E2">
        <w:rPr>
          <w:rStyle w:val="estilo21"/>
          <w:rFonts w:ascii="Times New Roman" w:hAnsi="Times New Roman"/>
          <w:bCs/>
          <w:color w:val="auto"/>
          <w:sz w:val="20"/>
          <w:szCs w:val="24"/>
          <w:u w:val="none"/>
          <w:lang w:val="en-GB"/>
        </w:rPr>
        <w:t xml:space="preserve">National Rural Development Network, certain improvements of the initial versions occurred regarding the application of </w:t>
      </w:r>
      <w:proofErr w:type="spellStart"/>
      <w:r w:rsidRPr="001747E2">
        <w:rPr>
          <w:rStyle w:val="estilo21"/>
          <w:rFonts w:ascii="Times New Roman" w:hAnsi="Times New Roman"/>
          <w:bCs/>
          <w:color w:val="auto"/>
          <w:sz w:val="20"/>
          <w:szCs w:val="24"/>
          <w:u w:val="none"/>
          <w:lang w:val="en-GB"/>
        </w:rPr>
        <w:t>degressivity</w:t>
      </w:r>
      <w:proofErr w:type="spellEnd"/>
      <w:r w:rsidRPr="001747E2">
        <w:rPr>
          <w:rStyle w:val="estilo21"/>
          <w:rFonts w:ascii="Times New Roman" w:hAnsi="Times New Roman"/>
          <w:bCs/>
          <w:color w:val="auto"/>
          <w:sz w:val="20"/>
          <w:szCs w:val="24"/>
          <w:u w:val="none"/>
          <w:lang w:val="en-GB"/>
        </w:rPr>
        <w:t>,</w:t>
      </w:r>
      <w:r w:rsidRPr="001747E2">
        <w:rPr>
          <w:rFonts w:ascii="Times New Roman" w:hAnsi="Times New Roman"/>
          <w:sz w:val="20"/>
          <w:szCs w:val="24"/>
          <w:lang w:val="en-GB"/>
        </w:rPr>
        <w:t xml:space="preserve"> the avoidance of double funding of practices corresponding to the application of “greening” and the inclusion of support for organic farmed grasslands.</w:t>
      </w:r>
      <w:r w:rsidRPr="001747E2">
        <w:rPr>
          <w:rStyle w:val="estilo21"/>
          <w:rFonts w:ascii="Times New Roman" w:hAnsi="Times New Roman"/>
          <w:bCs/>
          <w:color w:val="auto"/>
          <w:sz w:val="20"/>
          <w:szCs w:val="24"/>
          <w:u w:val="none"/>
          <w:lang w:val="en-GB"/>
        </w:rPr>
        <w:t xml:space="preserve"> </w:t>
      </w:r>
    </w:p>
    <w:p w:rsidR="00FA1082" w:rsidRPr="001747E2" w:rsidRDefault="00FA1082" w:rsidP="00E55953">
      <w:pPr>
        <w:widowControl w:val="0"/>
        <w:tabs>
          <w:tab w:val="left" w:pos="1200"/>
        </w:tabs>
        <w:autoSpaceDE w:val="0"/>
        <w:autoSpaceDN w:val="0"/>
        <w:adjustRightInd w:val="0"/>
        <w:spacing w:after="0" w:line="240" w:lineRule="auto"/>
        <w:ind w:firstLine="709"/>
        <w:jc w:val="both"/>
        <w:rPr>
          <w:rFonts w:ascii="Times New Roman" w:hAnsi="Times New Roman"/>
          <w:sz w:val="20"/>
          <w:szCs w:val="24"/>
          <w:lang w:val="en-GB"/>
        </w:rPr>
      </w:pPr>
      <w:r w:rsidRPr="001747E2">
        <w:rPr>
          <w:rFonts w:ascii="Times New Roman" w:hAnsi="Times New Roman"/>
          <w:spacing w:val="-1"/>
          <w:sz w:val="20"/>
          <w:szCs w:val="24"/>
          <w:lang w:val="en-GB"/>
        </w:rPr>
        <w:t xml:space="preserve">Further on, as the Commission noted in September 2014 on the </w:t>
      </w:r>
      <w:r w:rsidRPr="001747E2">
        <w:rPr>
          <w:rFonts w:ascii="Times New Roman" w:hAnsi="Times New Roman"/>
          <w:bCs/>
          <w:sz w:val="20"/>
          <w:szCs w:val="24"/>
          <w:lang w:val="en-GB"/>
        </w:rPr>
        <w:t xml:space="preserve">observations on the Rural Development Program 2014-2020 in Romania, </w:t>
      </w:r>
      <w:r w:rsidRPr="001747E2">
        <w:rPr>
          <w:rFonts w:ascii="Times New Roman" w:hAnsi="Times New Roman"/>
          <w:spacing w:val="-1"/>
          <w:sz w:val="20"/>
          <w:szCs w:val="24"/>
          <w:lang w:val="en-GB"/>
        </w:rPr>
        <w:t xml:space="preserve">particular attention should be paid to the aid calculation as it is indicated that productivity </w:t>
      </w:r>
      <w:r w:rsidRPr="001747E2">
        <w:rPr>
          <w:rFonts w:ascii="Times New Roman" w:hAnsi="Times New Roman"/>
          <w:sz w:val="20"/>
          <w:szCs w:val="24"/>
          <w:lang w:val="en-GB"/>
        </w:rPr>
        <w:t>levels and producer prices for organic farming are not available in Romania and that calculation is based primarily on expert assumptions and to the extent possible to data and sources in Romania. Given that rural development support for organic farming has increased in the present period, and support for conversion is now added under the new PNDR</w:t>
      </w:r>
      <w:r w:rsidRPr="001747E2">
        <w:rPr>
          <w:rStyle w:val="estilo21"/>
          <w:rFonts w:ascii="Times New Roman" w:hAnsi="Times New Roman"/>
          <w:bCs/>
          <w:color w:val="auto"/>
          <w:sz w:val="20"/>
          <w:szCs w:val="24"/>
          <w:u w:val="none"/>
          <w:lang w:val="en-GB"/>
        </w:rPr>
        <w:t xml:space="preserve"> </w:t>
      </w:r>
      <w:r w:rsidRPr="001747E2">
        <w:rPr>
          <w:rFonts w:ascii="Times New Roman" w:hAnsi="Times New Roman"/>
          <w:sz w:val="20"/>
          <w:szCs w:val="24"/>
          <w:lang w:val="en-GB"/>
        </w:rPr>
        <w:t>alongside maintenance, Romania should set in place the necessary systems to collect and reinforce data on the Romanian situation for any future revision of the aid calculations under this measure.</w:t>
      </w:r>
    </w:p>
    <w:p w:rsidR="00FA1082" w:rsidRPr="001747E2" w:rsidRDefault="00FA1082" w:rsidP="00E55953">
      <w:pPr>
        <w:widowControl w:val="0"/>
        <w:tabs>
          <w:tab w:val="left" w:pos="1200"/>
        </w:tabs>
        <w:autoSpaceDE w:val="0"/>
        <w:autoSpaceDN w:val="0"/>
        <w:adjustRightInd w:val="0"/>
        <w:spacing w:after="0" w:line="240" w:lineRule="auto"/>
        <w:ind w:firstLine="709"/>
        <w:jc w:val="both"/>
        <w:rPr>
          <w:rFonts w:ascii="Times New Roman" w:hAnsi="Times New Roman"/>
          <w:sz w:val="20"/>
          <w:szCs w:val="24"/>
          <w:lang w:val="en-GB"/>
        </w:rPr>
      </w:pPr>
      <w:r w:rsidRPr="001747E2">
        <w:rPr>
          <w:rFonts w:ascii="Times New Roman" w:hAnsi="Times New Roman"/>
          <w:sz w:val="20"/>
          <w:szCs w:val="24"/>
          <w:lang w:val="en-GB"/>
        </w:rPr>
        <w:t>Another point of further debates is whether Romania should tackle the support for organic farming on a regional based approach.</w:t>
      </w:r>
    </w:p>
    <w:p w:rsidR="00FA1082" w:rsidRPr="001747E2" w:rsidRDefault="00FA1082" w:rsidP="00E36ECC">
      <w:pPr>
        <w:spacing w:after="0" w:line="240" w:lineRule="auto"/>
        <w:jc w:val="both"/>
        <w:rPr>
          <w:rFonts w:ascii="Times New Roman" w:hAnsi="Times New Roman"/>
          <w:sz w:val="20"/>
          <w:szCs w:val="20"/>
          <w:lang w:val="en-GB"/>
        </w:rPr>
      </w:pPr>
    </w:p>
    <w:p w:rsidR="00FA1082" w:rsidRPr="001747E2" w:rsidRDefault="00FA1082" w:rsidP="005E7099">
      <w:pPr>
        <w:pStyle w:val="yiv0243894596msonormal"/>
        <w:shd w:val="clear" w:color="auto" w:fill="FFFFFF"/>
        <w:spacing w:before="0" w:beforeAutospacing="0" w:after="0" w:afterAutospacing="0"/>
        <w:rPr>
          <w:b/>
          <w:bCs/>
          <w:color w:val="000000"/>
          <w:sz w:val="20"/>
          <w:szCs w:val="20"/>
          <w:lang w:val="en-GB"/>
        </w:rPr>
      </w:pPr>
      <w:r w:rsidRPr="001747E2">
        <w:rPr>
          <w:b/>
          <w:color w:val="000000"/>
          <w:sz w:val="20"/>
          <w:szCs w:val="20"/>
          <w:lang w:val="en-GB"/>
        </w:rPr>
        <w:t>BIBLIOGRAPHY</w:t>
      </w:r>
    </w:p>
    <w:p w:rsidR="00FA1082" w:rsidRPr="001747E2" w:rsidRDefault="00FA1082" w:rsidP="008328A1">
      <w:pPr>
        <w:tabs>
          <w:tab w:val="left" w:pos="3867"/>
        </w:tabs>
        <w:spacing w:after="0" w:line="240" w:lineRule="auto"/>
        <w:ind w:left="1418" w:hanging="1418"/>
        <w:jc w:val="both"/>
        <w:rPr>
          <w:rFonts w:ascii="Times New Roman" w:hAnsi="Times New Roman"/>
          <w:bCs/>
          <w:sz w:val="18"/>
          <w:szCs w:val="18"/>
          <w:lang w:val="en-GB"/>
        </w:rPr>
      </w:pPr>
      <w:proofErr w:type="spellStart"/>
      <w:r w:rsidRPr="001747E2">
        <w:rPr>
          <w:rFonts w:ascii="Times New Roman" w:hAnsi="Times New Roman"/>
          <w:bCs/>
          <w:smallCaps/>
          <w:sz w:val="18"/>
          <w:szCs w:val="18"/>
          <w:lang w:val="en-GB"/>
        </w:rPr>
        <w:t>gomiero</w:t>
      </w:r>
      <w:proofErr w:type="spellEnd"/>
      <w:r w:rsidRPr="001747E2">
        <w:rPr>
          <w:rFonts w:ascii="Times New Roman" w:hAnsi="Times New Roman"/>
          <w:bCs/>
          <w:smallCaps/>
          <w:sz w:val="18"/>
          <w:szCs w:val="18"/>
          <w:lang w:val="en-GB"/>
        </w:rPr>
        <w:t xml:space="preserve"> t., </w:t>
      </w:r>
      <w:proofErr w:type="spellStart"/>
      <w:r w:rsidRPr="001747E2">
        <w:rPr>
          <w:rFonts w:ascii="Times New Roman" w:hAnsi="Times New Roman"/>
          <w:bCs/>
          <w:smallCaps/>
          <w:sz w:val="18"/>
          <w:szCs w:val="18"/>
          <w:lang w:val="en-GB"/>
        </w:rPr>
        <w:t>pimentel</w:t>
      </w:r>
      <w:proofErr w:type="spellEnd"/>
      <w:r w:rsidRPr="001747E2">
        <w:rPr>
          <w:rFonts w:ascii="Times New Roman" w:hAnsi="Times New Roman"/>
          <w:bCs/>
          <w:smallCaps/>
          <w:sz w:val="18"/>
          <w:szCs w:val="18"/>
          <w:lang w:val="en-GB"/>
        </w:rPr>
        <w:t xml:space="preserve"> d, </w:t>
      </w:r>
      <w:proofErr w:type="spellStart"/>
      <w:r w:rsidRPr="001747E2">
        <w:rPr>
          <w:rFonts w:ascii="Times New Roman" w:hAnsi="Times New Roman"/>
          <w:bCs/>
          <w:smallCaps/>
          <w:sz w:val="18"/>
          <w:szCs w:val="18"/>
          <w:lang w:val="en-GB"/>
        </w:rPr>
        <w:t>paoletii</w:t>
      </w:r>
      <w:proofErr w:type="spellEnd"/>
      <w:r w:rsidRPr="001747E2">
        <w:rPr>
          <w:rFonts w:ascii="Times New Roman" w:hAnsi="Times New Roman"/>
          <w:bCs/>
          <w:smallCaps/>
          <w:sz w:val="18"/>
          <w:szCs w:val="18"/>
          <w:lang w:val="en-GB"/>
        </w:rPr>
        <w:t xml:space="preserve"> m</w:t>
      </w:r>
      <w:r w:rsidRPr="001747E2">
        <w:rPr>
          <w:rFonts w:ascii="Times New Roman" w:hAnsi="Times New Roman"/>
          <w:bCs/>
          <w:sz w:val="18"/>
          <w:szCs w:val="18"/>
          <w:lang w:val="en-GB"/>
        </w:rPr>
        <w:t xml:space="preserve">., 2011, Environmental Impact of Different, Agricultural Management Practices: Conventional vs. Organic Agriculture, Critical Reviews in Plant Sciences, 30: 1, 95-124. </w:t>
      </w:r>
    </w:p>
    <w:p w:rsidR="00FA1082" w:rsidRPr="001747E2" w:rsidRDefault="00FA1082" w:rsidP="008328A1">
      <w:pPr>
        <w:autoSpaceDE w:val="0"/>
        <w:autoSpaceDN w:val="0"/>
        <w:adjustRightInd w:val="0"/>
        <w:spacing w:after="0" w:line="240" w:lineRule="auto"/>
        <w:ind w:left="1418" w:hanging="1418"/>
        <w:jc w:val="both"/>
        <w:rPr>
          <w:rFonts w:ascii="Times New Roman" w:hAnsi="Times New Roman"/>
          <w:sz w:val="18"/>
          <w:szCs w:val="18"/>
          <w:lang w:val="en-GB"/>
        </w:rPr>
      </w:pPr>
      <w:proofErr w:type="spellStart"/>
      <w:r w:rsidRPr="001747E2">
        <w:rPr>
          <w:rFonts w:ascii="Times New Roman" w:hAnsi="Times New Roman"/>
          <w:smallCaps/>
          <w:sz w:val="18"/>
          <w:szCs w:val="18"/>
          <w:lang w:val="en-GB"/>
        </w:rPr>
        <w:t>Ortner</w:t>
      </w:r>
      <w:proofErr w:type="spellEnd"/>
      <w:r w:rsidRPr="001747E2">
        <w:rPr>
          <w:rFonts w:ascii="Times New Roman" w:hAnsi="Times New Roman"/>
          <w:smallCaps/>
          <w:sz w:val="18"/>
          <w:szCs w:val="18"/>
          <w:lang w:val="en-GB"/>
        </w:rPr>
        <w:t xml:space="preserve"> k, </w:t>
      </w:r>
      <w:proofErr w:type="spellStart"/>
      <w:r w:rsidRPr="001747E2">
        <w:rPr>
          <w:rFonts w:ascii="Times New Roman" w:hAnsi="Times New Roman"/>
          <w:smallCaps/>
          <w:sz w:val="18"/>
          <w:szCs w:val="18"/>
          <w:lang w:val="en-GB"/>
        </w:rPr>
        <w:t>Janetschek</w:t>
      </w:r>
      <w:proofErr w:type="spellEnd"/>
      <w:r w:rsidRPr="001747E2">
        <w:rPr>
          <w:rFonts w:ascii="Times New Roman" w:hAnsi="Times New Roman"/>
          <w:smallCaps/>
          <w:sz w:val="18"/>
          <w:szCs w:val="18"/>
          <w:lang w:val="en-GB"/>
        </w:rPr>
        <w:t xml:space="preserve"> h., </w:t>
      </w:r>
      <w:proofErr w:type="spellStart"/>
      <w:r w:rsidRPr="001747E2">
        <w:rPr>
          <w:rFonts w:ascii="Times New Roman" w:hAnsi="Times New Roman"/>
          <w:smallCaps/>
          <w:sz w:val="18"/>
          <w:szCs w:val="18"/>
          <w:lang w:val="en-GB"/>
        </w:rPr>
        <w:t>ştefănescu</w:t>
      </w:r>
      <w:proofErr w:type="spellEnd"/>
      <w:r w:rsidRPr="001747E2">
        <w:rPr>
          <w:rFonts w:ascii="Times New Roman" w:hAnsi="Times New Roman"/>
          <w:smallCaps/>
          <w:sz w:val="18"/>
          <w:szCs w:val="18"/>
          <w:lang w:val="en-GB"/>
        </w:rPr>
        <w:t xml:space="preserve"> </w:t>
      </w:r>
      <w:proofErr w:type="spellStart"/>
      <w:r w:rsidRPr="001747E2">
        <w:rPr>
          <w:rFonts w:ascii="Times New Roman" w:hAnsi="Times New Roman"/>
          <w:smallCaps/>
          <w:sz w:val="18"/>
          <w:szCs w:val="18"/>
          <w:lang w:val="en-GB"/>
        </w:rPr>
        <w:t>s.l</w:t>
      </w:r>
      <w:proofErr w:type="spellEnd"/>
      <w:r w:rsidRPr="001747E2">
        <w:rPr>
          <w:rFonts w:ascii="Times New Roman" w:hAnsi="Times New Roman"/>
          <w:smallCaps/>
          <w:sz w:val="18"/>
          <w:szCs w:val="18"/>
          <w:lang w:val="en-GB"/>
        </w:rPr>
        <w:t xml:space="preserve">., </w:t>
      </w:r>
      <w:proofErr w:type="spellStart"/>
      <w:r w:rsidRPr="001747E2">
        <w:rPr>
          <w:rFonts w:ascii="Times New Roman" w:hAnsi="Times New Roman"/>
          <w:smallCaps/>
          <w:sz w:val="18"/>
          <w:szCs w:val="18"/>
          <w:lang w:val="en-GB"/>
        </w:rPr>
        <w:t>redman</w:t>
      </w:r>
      <w:proofErr w:type="spellEnd"/>
      <w:r w:rsidRPr="001747E2">
        <w:rPr>
          <w:rFonts w:ascii="Times New Roman" w:hAnsi="Times New Roman"/>
          <w:smallCaps/>
          <w:sz w:val="18"/>
          <w:szCs w:val="18"/>
          <w:lang w:val="en-GB"/>
        </w:rPr>
        <w:t xml:space="preserve"> m.,</w:t>
      </w:r>
      <w:r w:rsidRPr="001747E2">
        <w:rPr>
          <w:rFonts w:ascii="Times New Roman" w:hAnsi="Times New Roman"/>
          <w:sz w:val="18"/>
          <w:szCs w:val="18"/>
          <w:lang w:val="en-GB"/>
        </w:rPr>
        <w:t xml:space="preserve"> 2014, </w:t>
      </w:r>
      <w:proofErr w:type="spellStart"/>
      <w:r w:rsidRPr="001747E2">
        <w:rPr>
          <w:rFonts w:ascii="Times New Roman" w:hAnsi="Times New Roman"/>
          <w:sz w:val="18"/>
          <w:szCs w:val="18"/>
          <w:lang w:val="en-GB"/>
        </w:rPr>
        <w:t>Studiu</w:t>
      </w:r>
      <w:proofErr w:type="spellEnd"/>
      <w:r w:rsidRPr="001747E2">
        <w:rPr>
          <w:rFonts w:ascii="Times New Roman" w:hAnsi="Times New Roman"/>
          <w:sz w:val="18"/>
          <w:szCs w:val="18"/>
          <w:lang w:val="en-GB"/>
        </w:rPr>
        <w:t xml:space="preserve"> </w:t>
      </w:r>
      <w:proofErr w:type="spellStart"/>
      <w:r w:rsidRPr="001747E2">
        <w:rPr>
          <w:rFonts w:ascii="Times New Roman" w:hAnsi="Times New Roman"/>
          <w:sz w:val="18"/>
          <w:szCs w:val="18"/>
          <w:lang w:val="en-GB"/>
        </w:rPr>
        <w:t>privind</w:t>
      </w:r>
      <w:proofErr w:type="spellEnd"/>
      <w:r w:rsidRPr="001747E2">
        <w:rPr>
          <w:rFonts w:ascii="Times New Roman" w:hAnsi="Times New Roman"/>
          <w:sz w:val="18"/>
          <w:szCs w:val="18"/>
          <w:lang w:val="en-GB"/>
        </w:rPr>
        <w:t xml:space="preserve"> </w:t>
      </w:r>
      <w:proofErr w:type="spellStart"/>
      <w:r w:rsidRPr="001747E2">
        <w:rPr>
          <w:rFonts w:ascii="Times New Roman" w:hAnsi="Times New Roman"/>
          <w:sz w:val="18"/>
          <w:szCs w:val="18"/>
          <w:lang w:val="en-GB"/>
        </w:rPr>
        <w:t>calcularea</w:t>
      </w:r>
      <w:proofErr w:type="spellEnd"/>
      <w:r w:rsidRPr="001747E2">
        <w:rPr>
          <w:rFonts w:ascii="Times New Roman" w:hAnsi="Times New Roman"/>
          <w:sz w:val="18"/>
          <w:szCs w:val="18"/>
          <w:lang w:val="en-GB"/>
        </w:rPr>
        <w:t xml:space="preserve"> </w:t>
      </w:r>
      <w:proofErr w:type="spellStart"/>
      <w:r w:rsidRPr="001747E2">
        <w:rPr>
          <w:rFonts w:ascii="Times New Roman" w:hAnsi="Times New Roman"/>
          <w:sz w:val="18"/>
          <w:szCs w:val="18"/>
          <w:lang w:val="en-GB"/>
        </w:rPr>
        <w:t>plăţilor</w:t>
      </w:r>
      <w:proofErr w:type="spellEnd"/>
      <w:r w:rsidRPr="001747E2">
        <w:rPr>
          <w:rFonts w:ascii="Times New Roman" w:hAnsi="Times New Roman"/>
          <w:sz w:val="18"/>
          <w:szCs w:val="18"/>
          <w:lang w:val="en-GB"/>
        </w:rPr>
        <w:t xml:space="preserve"> </w:t>
      </w:r>
      <w:proofErr w:type="spellStart"/>
      <w:r w:rsidRPr="001747E2">
        <w:rPr>
          <w:rFonts w:ascii="Times New Roman" w:hAnsi="Times New Roman"/>
          <w:sz w:val="18"/>
          <w:szCs w:val="18"/>
          <w:lang w:val="en-GB"/>
        </w:rPr>
        <w:t>compensatorii</w:t>
      </w:r>
      <w:proofErr w:type="spellEnd"/>
      <w:r w:rsidRPr="001747E2">
        <w:rPr>
          <w:rFonts w:ascii="Times New Roman" w:hAnsi="Times New Roman"/>
          <w:sz w:val="18"/>
          <w:szCs w:val="18"/>
          <w:lang w:val="en-GB"/>
        </w:rPr>
        <w:t xml:space="preserve"> </w:t>
      </w:r>
      <w:proofErr w:type="spellStart"/>
      <w:proofErr w:type="gramStart"/>
      <w:r w:rsidRPr="001747E2">
        <w:rPr>
          <w:rFonts w:ascii="Times New Roman" w:hAnsi="Times New Roman"/>
          <w:sz w:val="18"/>
          <w:szCs w:val="18"/>
          <w:lang w:val="en-GB"/>
        </w:rPr>
        <w:t>ce</w:t>
      </w:r>
      <w:proofErr w:type="spellEnd"/>
      <w:proofErr w:type="gramEnd"/>
      <w:r w:rsidRPr="001747E2">
        <w:rPr>
          <w:rFonts w:ascii="Times New Roman" w:hAnsi="Times New Roman"/>
          <w:sz w:val="18"/>
          <w:szCs w:val="18"/>
          <w:lang w:val="en-GB"/>
        </w:rPr>
        <w:t xml:space="preserve"> </w:t>
      </w:r>
      <w:proofErr w:type="spellStart"/>
      <w:r w:rsidRPr="001747E2">
        <w:rPr>
          <w:rFonts w:ascii="Times New Roman" w:hAnsi="Times New Roman"/>
          <w:sz w:val="18"/>
          <w:szCs w:val="18"/>
          <w:lang w:val="en-GB"/>
        </w:rPr>
        <w:t>urmează</w:t>
      </w:r>
      <w:proofErr w:type="spellEnd"/>
      <w:r w:rsidRPr="001747E2">
        <w:rPr>
          <w:rFonts w:ascii="Times New Roman" w:hAnsi="Times New Roman"/>
          <w:sz w:val="18"/>
          <w:szCs w:val="18"/>
          <w:lang w:val="en-GB"/>
        </w:rPr>
        <w:t xml:space="preserve"> a se </w:t>
      </w:r>
      <w:proofErr w:type="spellStart"/>
      <w:r w:rsidRPr="001747E2">
        <w:rPr>
          <w:rFonts w:ascii="Times New Roman" w:hAnsi="Times New Roman"/>
          <w:sz w:val="18"/>
          <w:szCs w:val="18"/>
          <w:lang w:val="en-GB"/>
        </w:rPr>
        <w:t>acorda</w:t>
      </w:r>
      <w:proofErr w:type="spellEnd"/>
      <w:r w:rsidRPr="001747E2">
        <w:rPr>
          <w:rFonts w:ascii="Times New Roman" w:hAnsi="Times New Roman"/>
          <w:sz w:val="18"/>
          <w:szCs w:val="18"/>
          <w:lang w:val="en-GB"/>
        </w:rPr>
        <w:t xml:space="preserve"> </w:t>
      </w:r>
      <w:proofErr w:type="spellStart"/>
      <w:r w:rsidRPr="001747E2">
        <w:rPr>
          <w:rFonts w:ascii="Times New Roman" w:hAnsi="Times New Roman"/>
          <w:sz w:val="18"/>
          <w:szCs w:val="18"/>
          <w:lang w:val="en-GB"/>
        </w:rPr>
        <w:t>în</w:t>
      </w:r>
      <w:proofErr w:type="spellEnd"/>
      <w:r w:rsidRPr="001747E2">
        <w:rPr>
          <w:rFonts w:ascii="Times New Roman" w:hAnsi="Times New Roman"/>
          <w:sz w:val="18"/>
          <w:szCs w:val="18"/>
          <w:lang w:val="en-GB"/>
        </w:rPr>
        <w:t xml:space="preserve"> </w:t>
      </w:r>
      <w:proofErr w:type="spellStart"/>
      <w:r w:rsidRPr="001747E2">
        <w:rPr>
          <w:rFonts w:ascii="Times New Roman" w:hAnsi="Times New Roman"/>
          <w:sz w:val="18"/>
          <w:szCs w:val="18"/>
          <w:lang w:val="en-GB"/>
        </w:rPr>
        <w:t>România</w:t>
      </w:r>
      <w:proofErr w:type="spellEnd"/>
      <w:r w:rsidRPr="001747E2">
        <w:rPr>
          <w:rFonts w:ascii="Times New Roman" w:hAnsi="Times New Roman"/>
          <w:sz w:val="18"/>
          <w:szCs w:val="18"/>
          <w:lang w:val="en-GB"/>
        </w:rPr>
        <w:t xml:space="preserve"> </w:t>
      </w:r>
      <w:proofErr w:type="spellStart"/>
      <w:r w:rsidRPr="001747E2">
        <w:rPr>
          <w:rFonts w:ascii="Times New Roman" w:hAnsi="Times New Roman"/>
          <w:sz w:val="18"/>
          <w:szCs w:val="18"/>
          <w:lang w:val="en-GB"/>
        </w:rPr>
        <w:t>în</w:t>
      </w:r>
      <w:proofErr w:type="spellEnd"/>
      <w:r w:rsidRPr="001747E2">
        <w:rPr>
          <w:rFonts w:ascii="Times New Roman" w:hAnsi="Times New Roman"/>
          <w:sz w:val="18"/>
          <w:szCs w:val="18"/>
          <w:lang w:val="en-GB"/>
        </w:rPr>
        <w:t xml:space="preserve"> </w:t>
      </w:r>
      <w:proofErr w:type="spellStart"/>
      <w:r w:rsidRPr="001747E2">
        <w:rPr>
          <w:rFonts w:ascii="Times New Roman" w:hAnsi="Times New Roman"/>
          <w:sz w:val="18"/>
          <w:szCs w:val="18"/>
          <w:lang w:val="en-GB"/>
        </w:rPr>
        <w:t>perioada</w:t>
      </w:r>
      <w:proofErr w:type="spellEnd"/>
      <w:r w:rsidRPr="001747E2">
        <w:rPr>
          <w:rFonts w:ascii="Times New Roman" w:hAnsi="Times New Roman"/>
          <w:sz w:val="18"/>
          <w:szCs w:val="18"/>
          <w:lang w:val="en-GB"/>
        </w:rPr>
        <w:t xml:space="preserve"> 2014-2020, conform </w:t>
      </w:r>
      <w:proofErr w:type="spellStart"/>
      <w:r w:rsidRPr="001747E2">
        <w:rPr>
          <w:rFonts w:ascii="Times New Roman" w:hAnsi="Times New Roman"/>
          <w:sz w:val="18"/>
          <w:szCs w:val="18"/>
          <w:lang w:val="en-GB"/>
        </w:rPr>
        <w:t>Articolului</w:t>
      </w:r>
      <w:proofErr w:type="spellEnd"/>
      <w:r w:rsidRPr="001747E2">
        <w:rPr>
          <w:rFonts w:ascii="Times New Roman" w:hAnsi="Times New Roman"/>
          <w:sz w:val="18"/>
          <w:szCs w:val="18"/>
          <w:lang w:val="en-GB"/>
        </w:rPr>
        <w:t xml:space="preserve"> 29 din </w:t>
      </w:r>
      <w:proofErr w:type="spellStart"/>
      <w:r w:rsidRPr="001747E2">
        <w:rPr>
          <w:rFonts w:ascii="Times New Roman" w:hAnsi="Times New Roman"/>
          <w:sz w:val="18"/>
          <w:szCs w:val="18"/>
          <w:lang w:val="en-GB"/>
        </w:rPr>
        <w:t>Regulamentul</w:t>
      </w:r>
      <w:proofErr w:type="spellEnd"/>
      <w:r w:rsidRPr="001747E2">
        <w:rPr>
          <w:rFonts w:ascii="Times New Roman" w:hAnsi="Times New Roman"/>
          <w:sz w:val="18"/>
          <w:szCs w:val="18"/>
          <w:lang w:val="en-GB"/>
        </w:rPr>
        <w:t xml:space="preserve"> (UE) nr. </w:t>
      </w:r>
      <w:proofErr w:type="gramStart"/>
      <w:r w:rsidRPr="001747E2">
        <w:rPr>
          <w:rFonts w:ascii="Times New Roman" w:hAnsi="Times New Roman"/>
          <w:sz w:val="18"/>
          <w:szCs w:val="18"/>
          <w:lang w:val="en-GB"/>
        </w:rPr>
        <w:t>1305/2013 (</w:t>
      </w:r>
      <w:proofErr w:type="spellStart"/>
      <w:r w:rsidRPr="001747E2">
        <w:rPr>
          <w:rFonts w:ascii="Times New Roman" w:hAnsi="Times New Roman"/>
          <w:sz w:val="18"/>
          <w:szCs w:val="18"/>
          <w:lang w:val="en-GB"/>
        </w:rPr>
        <w:t>versiune</w:t>
      </w:r>
      <w:proofErr w:type="spellEnd"/>
      <w:r w:rsidRPr="001747E2">
        <w:rPr>
          <w:rFonts w:ascii="Times New Roman" w:hAnsi="Times New Roman"/>
          <w:sz w:val="18"/>
          <w:szCs w:val="18"/>
          <w:lang w:val="en-GB"/>
        </w:rPr>
        <w:t xml:space="preserve"> </w:t>
      </w:r>
      <w:proofErr w:type="spellStart"/>
      <w:r w:rsidRPr="001747E2">
        <w:rPr>
          <w:rFonts w:ascii="Times New Roman" w:hAnsi="Times New Roman"/>
          <w:sz w:val="18"/>
          <w:szCs w:val="18"/>
          <w:lang w:val="en-GB"/>
        </w:rPr>
        <w:t>finală</w:t>
      </w:r>
      <w:proofErr w:type="spellEnd"/>
      <w:r w:rsidRPr="001747E2">
        <w:rPr>
          <w:rFonts w:ascii="Times New Roman" w:hAnsi="Times New Roman"/>
          <w:sz w:val="18"/>
          <w:szCs w:val="18"/>
          <w:lang w:val="en-GB"/>
        </w:rPr>
        <w:t>)/ Calculation of the compensatory payments to be made under the Art.</w:t>
      </w:r>
      <w:proofErr w:type="gramEnd"/>
      <w:r w:rsidRPr="001747E2">
        <w:rPr>
          <w:rFonts w:ascii="Times New Roman" w:hAnsi="Times New Roman"/>
          <w:sz w:val="18"/>
          <w:szCs w:val="18"/>
          <w:lang w:val="en-GB"/>
        </w:rPr>
        <w:t xml:space="preserve"> 29 of the Regulation (EU) No. 1305 for 2014-2020 in Romania (final version), 63 </w:t>
      </w:r>
      <w:proofErr w:type="spellStart"/>
      <w:r w:rsidRPr="001747E2">
        <w:rPr>
          <w:rFonts w:ascii="Times New Roman" w:hAnsi="Times New Roman"/>
          <w:sz w:val="18"/>
          <w:szCs w:val="18"/>
          <w:lang w:val="en-GB"/>
        </w:rPr>
        <w:t>pag</w:t>
      </w:r>
      <w:proofErr w:type="spellEnd"/>
      <w:r w:rsidRPr="001747E2">
        <w:rPr>
          <w:rFonts w:ascii="Times New Roman" w:hAnsi="Times New Roman"/>
          <w:sz w:val="18"/>
          <w:szCs w:val="18"/>
          <w:lang w:val="en-GB"/>
        </w:rPr>
        <w:t xml:space="preserve">,  </w:t>
      </w:r>
      <w:hyperlink r:id="rId8" w:history="1">
        <w:r w:rsidRPr="001747E2">
          <w:rPr>
            <w:rStyle w:val="Hyperlink"/>
            <w:rFonts w:ascii="Times New Roman" w:hAnsi="Times New Roman"/>
            <w:color w:val="auto"/>
            <w:sz w:val="18"/>
            <w:szCs w:val="18"/>
            <w:lang w:val="en-GB"/>
          </w:rPr>
          <w:t>http://www.madr.ro/programare-2014-2020-pndr/studii-de-referinta-pentru-elaborarea-pndr-2014-2020.html</w:t>
        </w:r>
      </w:hyperlink>
      <w:r w:rsidRPr="001747E2">
        <w:rPr>
          <w:rFonts w:ascii="Times New Roman" w:hAnsi="Times New Roman"/>
          <w:sz w:val="18"/>
          <w:szCs w:val="18"/>
          <w:lang w:val="en-GB"/>
        </w:rPr>
        <w:t xml:space="preserve"> (accessed in June 16</w:t>
      </w:r>
      <w:r w:rsidRPr="001747E2">
        <w:rPr>
          <w:rFonts w:ascii="Times New Roman" w:hAnsi="Times New Roman"/>
          <w:sz w:val="18"/>
          <w:szCs w:val="18"/>
          <w:vertAlign w:val="superscript"/>
          <w:lang w:val="en-GB"/>
        </w:rPr>
        <w:t>th</w:t>
      </w:r>
      <w:r w:rsidRPr="001747E2">
        <w:rPr>
          <w:rFonts w:ascii="Times New Roman" w:hAnsi="Times New Roman"/>
          <w:sz w:val="18"/>
          <w:szCs w:val="18"/>
          <w:lang w:val="en-GB"/>
        </w:rPr>
        <w:t xml:space="preserve"> 2015).</w:t>
      </w:r>
    </w:p>
    <w:p w:rsidR="00FA1082" w:rsidRPr="001747E2" w:rsidRDefault="00FA1082" w:rsidP="008328A1">
      <w:pPr>
        <w:widowControl w:val="0"/>
        <w:spacing w:after="0" w:line="240" w:lineRule="auto"/>
        <w:ind w:left="1418" w:hanging="1418"/>
        <w:jc w:val="both"/>
        <w:rPr>
          <w:rFonts w:ascii="Times New Roman" w:hAnsi="Times New Roman"/>
          <w:sz w:val="18"/>
          <w:szCs w:val="18"/>
          <w:lang w:val="en-GB"/>
        </w:rPr>
      </w:pPr>
      <w:proofErr w:type="spellStart"/>
      <w:r w:rsidRPr="001747E2">
        <w:rPr>
          <w:rFonts w:ascii="Times New Roman" w:hAnsi="Times New Roman"/>
          <w:smallCaps/>
          <w:sz w:val="18"/>
          <w:szCs w:val="18"/>
          <w:lang w:val="en-GB"/>
        </w:rPr>
        <w:t>Seufert</w:t>
      </w:r>
      <w:proofErr w:type="spellEnd"/>
      <w:r w:rsidRPr="001747E2">
        <w:rPr>
          <w:rFonts w:ascii="Times New Roman" w:hAnsi="Times New Roman"/>
          <w:smallCaps/>
          <w:sz w:val="18"/>
          <w:szCs w:val="18"/>
          <w:lang w:val="en-GB"/>
        </w:rPr>
        <w:t xml:space="preserve"> </w:t>
      </w:r>
      <w:proofErr w:type="spellStart"/>
      <w:r w:rsidRPr="001747E2">
        <w:rPr>
          <w:rFonts w:ascii="Times New Roman" w:hAnsi="Times New Roman"/>
          <w:smallCaps/>
          <w:sz w:val="18"/>
          <w:szCs w:val="18"/>
          <w:lang w:val="en-GB"/>
        </w:rPr>
        <w:t>Verena</w:t>
      </w:r>
      <w:proofErr w:type="spellEnd"/>
      <w:r w:rsidRPr="001747E2">
        <w:rPr>
          <w:rFonts w:ascii="Times New Roman" w:hAnsi="Times New Roman"/>
          <w:smallCaps/>
          <w:sz w:val="18"/>
          <w:szCs w:val="18"/>
          <w:lang w:val="en-GB"/>
        </w:rPr>
        <w:t xml:space="preserve">, </w:t>
      </w:r>
      <w:proofErr w:type="spellStart"/>
      <w:r w:rsidRPr="001747E2">
        <w:rPr>
          <w:rFonts w:ascii="Times New Roman" w:hAnsi="Times New Roman"/>
          <w:smallCaps/>
          <w:sz w:val="18"/>
          <w:szCs w:val="18"/>
          <w:lang w:val="en-GB"/>
        </w:rPr>
        <w:t>Ramankutty</w:t>
      </w:r>
      <w:proofErr w:type="spellEnd"/>
      <w:r w:rsidRPr="001747E2">
        <w:rPr>
          <w:rFonts w:ascii="Times New Roman" w:hAnsi="Times New Roman"/>
          <w:smallCaps/>
          <w:sz w:val="18"/>
          <w:szCs w:val="18"/>
          <w:lang w:val="en-GB"/>
        </w:rPr>
        <w:t xml:space="preserve"> N, Foley J.A</w:t>
      </w:r>
      <w:r w:rsidRPr="001747E2">
        <w:rPr>
          <w:rFonts w:ascii="Times New Roman" w:hAnsi="Times New Roman"/>
          <w:sz w:val="18"/>
          <w:szCs w:val="18"/>
          <w:lang w:val="en-GB"/>
        </w:rPr>
        <w:t xml:space="preserve">, 2012, </w:t>
      </w:r>
      <w:proofErr w:type="gramStart"/>
      <w:r w:rsidRPr="001747E2">
        <w:rPr>
          <w:rFonts w:ascii="Times New Roman" w:hAnsi="Times New Roman"/>
          <w:sz w:val="18"/>
          <w:szCs w:val="18"/>
          <w:lang w:val="en-GB"/>
        </w:rPr>
        <w:t>Comparing</w:t>
      </w:r>
      <w:proofErr w:type="gramEnd"/>
      <w:r w:rsidRPr="001747E2">
        <w:rPr>
          <w:rFonts w:ascii="Times New Roman" w:hAnsi="Times New Roman"/>
          <w:sz w:val="18"/>
          <w:szCs w:val="18"/>
          <w:lang w:val="en-GB"/>
        </w:rPr>
        <w:t xml:space="preserve"> the yields of organic and conventional agriculture, Nature 485, 229-232. </w:t>
      </w:r>
    </w:p>
    <w:p w:rsidR="00FA1082" w:rsidRPr="001747E2" w:rsidRDefault="00FA1082" w:rsidP="008328A1">
      <w:pPr>
        <w:pStyle w:val="FootnoteText"/>
        <w:ind w:left="1418" w:hanging="1418"/>
        <w:jc w:val="both"/>
        <w:rPr>
          <w:rFonts w:ascii="Times New Roman" w:hAnsi="Times New Roman"/>
          <w:sz w:val="18"/>
          <w:szCs w:val="18"/>
          <w:lang w:val="en-GB"/>
        </w:rPr>
      </w:pPr>
      <w:proofErr w:type="spellStart"/>
      <w:r w:rsidRPr="001747E2">
        <w:rPr>
          <w:rFonts w:ascii="Times New Roman" w:hAnsi="Times New Roman"/>
          <w:smallCaps/>
          <w:sz w:val="18"/>
          <w:szCs w:val="18"/>
          <w:lang w:val="en-GB"/>
        </w:rPr>
        <w:t>Stolze</w:t>
      </w:r>
      <w:proofErr w:type="spellEnd"/>
      <w:r w:rsidRPr="001747E2">
        <w:rPr>
          <w:rFonts w:ascii="Times New Roman" w:hAnsi="Times New Roman"/>
          <w:smallCaps/>
          <w:sz w:val="18"/>
          <w:szCs w:val="18"/>
          <w:lang w:val="en-GB"/>
        </w:rPr>
        <w:t xml:space="preserve"> M., </w:t>
      </w:r>
      <w:proofErr w:type="spellStart"/>
      <w:r w:rsidRPr="001747E2">
        <w:rPr>
          <w:rFonts w:ascii="Times New Roman" w:hAnsi="Times New Roman"/>
          <w:smallCaps/>
          <w:sz w:val="18"/>
          <w:szCs w:val="18"/>
          <w:lang w:val="en-GB"/>
        </w:rPr>
        <w:t>Piorr</w:t>
      </w:r>
      <w:proofErr w:type="spellEnd"/>
      <w:r w:rsidRPr="001747E2">
        <w:rPr>
          <w:rFonts w:ascii="Times New Roman" w:hAnsi="Times New Roman"/>
          <w:smallCaps/>
          <w:sz w:val="18"/>
          <w:szCs w:val="18"/>
          <w:lang w:val="en-GB"/>
        </w:rPr>
        <w:t xml:space="preserve"> </w:t>
      </w:r>
      <w:proofErr w:type="spellStart"/>
      <w:r w:rsidRPr="001747E2">
        <w:rPr>
          <w:rFonts w:ascii="Times New Roman" w:hAnsi="Times New Roman"/>
          <w:smallCaps/>
          <w:sz w:val="18"/>
          <w:szCs w:val="18"/>
          <w:lang w:val="en-GB"/>
        </w:rPr>
        <w:t>Anette</w:t>
      </w:r>
      <w:proofErr w:type="spellEnd"/>
      <w:r w:rsidRPr="001747E2">
        <w:rPr>
          <w:rFonts w:ascii="Times New Roman" w:hAnsi="Times New Roman"/>
          <w:smallCaps/>
          <w:sz w:val="18"/>
          <w:szCs w:val="18"/>
          <w:lang w:val="en-GB"/>
        </w:rPr>
        <w:t xml:space="preserve">, </w:t>
      </w:r>
      <w:proofErr w:type="spellStart"/>
      <w:r w:rsidRPr="001747E2">
        <w:rPr>
          <w:rFonts w:ascii="Times New Roman" w:hAnsi="Times New Roman"/>
          <w:smallCaps/>
          <w:sz w:val="18"/>
          <w:szCs w:val="18"/>
          <w:lang w:val="en-GB"/>
        </w:rPr>
        <w:t>Harring</w:t>
      </w:r>
      <w:proofErr w:type="spellEnd"/>
      <w:r w:rsidRPr="001747E2">
        <w:rPr>
          <w:rFonts w:ascii="Times New Roman" w:hAnsi="Times New Roman"/>
          <w:smallCaps/>
          <w:sz w:val="18"/>
          <w:szCs w:val="18"/>
          <w:lang w:val="en-GB"/>
        </w:rPr>
        <w:t xml:space="preserve"> Anna, </w:t>
      </w:r>
      <w:proofErr w:type="spellStart"/>
      <w:r w:rsidRPr="001747E2">
        <w:rPr>
          <w:rFonts w:ascii="Times New Roman" w:hAnsi="Times New Roman"/>
          <w:smallCaps/>
          <w:sz w:val="18"/>
          <w:szCs w:val="18"/>
          <w:lang w:val="en-GB"/>
        </w:rPr>
        <w:t>Dabbert</w:t>
      </w:r>
      <w:proofErr w:type="spellEnd"/>
      <w:r w:rsidRPr="001747E2">
        <w:rPr>
          <w:rFonts w:ascii="Times New Roman" w:hAnsi="Times New Roman"/>
          <w:smallCaps/>
          <w:sz w:val="18"/>
          <w:szCs w:val="18"/>
          <w:lang w:val="en-GB"/>
        </w:rPr>
        <w:t xml:space="preserve"> St</w:t>
      </w:r>
      <w:r w:rsidRPr="001747E2">
        <w:rPr>
          <w:rFonts w:ascii="Times New Roman" w:hAnsi="Times New Roman"/>
          <w:sz w:val="18"/>
          <w:szCs w:val="18"/>
          <w:lang w:val="en-GB"/>
        </w:rPr>
        <w:t xml:space="preserve">, 2000, </w:t>
      </w:r>
      <w:proofErr w:type="gramStart"/>
      <w:r w:rsidRPr="001747E2">
        <w:rPr>
          <w:rFonts w:ascii="Times New Roman" w:hAnsi="Times New Roman"/>
          <w:sz w:val="18"/>
          <w:szCs w:val="18"/>
          <w:lang w:val="en-GB"/>
        </w:rPr>
        <w:t>The</w:t>
      </w:r>
      <w:proofErr w:type="gramEnd"/>
      <w:r w:rsidRPr="001747E2">
        <w:rPr>
          <w:rFonts w:ascii="Times New Roman" w:hAnsi="Times New Roman"/>
          <w:sz w:val="18"/>
          <w:szCs w:val="18"/>
          <w:lang w:val="en-GB"/>
        </w:rPr>
        <w:t xml:space="preserve"> Environmental Impacts of Organic Farming in Europe, Organic Farming in Europe: Economics and Policy, vol. 6, University of </w:t>
      </w:r>
      <w:proofErr w:type="spellStart"/>
      <w:r w:rsidRPr="001747E2">
        <w:rPr>
          <w:rFonts w:ascii="Times New Roman" w:hAnsi="Times New Roman"/>
          <w:sz w:val="18"/>
          <w:szCs w:val="18"/>
          <w:lang w:val="en-GB"/>
        </w:rPr>
        <w:t>Hohenheim</w:t>
      </w:r>
      <w:proofErr w:type="spellEnd"/>
      <w:r w:rsidRPr="001747E2">
        <w:rPr>
          <w:rFonts w:ascii="Times New Roman" w:hAnsi="Times New Roman"/>
          <w:sz w:val="18"/>
          <w:szCs w:val="18"/>
          <w:lang w:val="en-GB"/>
        </w:rPr>
        <w:t>/Department of Farm Economics, Stuttgart, Germany, ISBN: 3-933403-05-7.</w:t>
      </w:r>
    </w:p>
    <w:p w:rsidR="00FA1082" w:rsidRPr="001747E2" w:rsidRDefault="00FA1082" w:rsidP="008328A1">
      <w:pPr>
        <w:autoSpaceDE w:val="0"/>
        <w:autoSpaceDN w:val="0"/>
        <w:adjustRightInd w:val="0"/>
        <w:spacing w:after="0" w:line="240" w:lineRule="auto"/>
        <w:ind w:left="1418" w:hanging="1418"/>
        <w:jc w:val="both"/>
        <w:rPr>
          <w:rFonts w:ascii="Times New Roman" w:hAnsi="Times New Roman"/>
          <w:sz w:val="18"/>
          <w:szCs w:val="18"/>
          <w:lang w:val="en-GB"/>
        </w:rPr>
      </w:pPr>
      <w:proofErr w:type="spellStart"/>
      <w:r w:rsidRPr="001747E2">
        <w:rPr>
          <w:rFonts w:ascii="Times New Roman" w:hAnsi="Times New Roman"/>
          <w:smallCaps/>
          <w:sz w:val="18"/>
          <w:szCs w:val="18"/>
          <w:lang w:val="en-GB"/>
        </w:rPr>
        <w:t>Ştefănescu</w:t>
      </w:r>
      <w:proofErr w:type="spellEnd"/>
      <w:r w:rsidRPr="001747E2">
        <w:rPr>
          <w:rFonts w:ascii="Times New Roman" w:hAnsi="Times New Roman"/>
          <w:smallCaps/>
          <w:sz w:val="18"/>
          <w:szCs w:val="18"/>
          <w:lang w:val="en-GB"/>
        </w:rPr>
        <w:t xml:space="preserve"> S.L., </w:t>
      </w:r>
      <w:proofErr w:type="spellStart"/>
      <w:r w:rsidRPr="001747E2">
        <w:rPr>
          <w:rFonts w:ascii="Times New Roman" w:hAnsi="Times New Roman"/>
          <w:smallCaps/>
          <w:sz w:val="18"/>
          <w:szCs w:val="18"/>
          <w:lang w:val="en-GB"/>
        </w:rPr>
        <w:t>Mărghitaş</w:t>
      </w:r>
      <w:proofErr w:type="spellEnd"/>
      <w:r w:rsidRPr="001747E2">
        <w:rPr>
          <w:rFonts w:ascii="Times New Roman" w:hAnsi="Times New Roman"/>
          <w:smallCaps/>
          <w:sz w:val="18"/>
          <w:szCs w:val="18"/>
          <w:lang w:val="en-GB"/>
        </w:rPr>
        <w:t xml:space="preserve"> L., </w:t>
      </w:r>
      <w:proofErr w:type="spellStart"/>
      <w:r w:rsidRPr="001747E2">
        <w:rPr>
          <w:rFonts w:ascii="Times New Roman" w:hAnsi="Times New Roman"/>
          <w:smallCaps/>
          <w:sz w:val="18"/>
          <w:szCs w:val="18"/>
          <w:lang w:val="en-GB"/>
        </w:rPr>
        <w:t>Dumitraşcu</w:t>
      </w:r>
      <w:proofErr w:type="spellEnd"/>
      <w:r w:rsidRPr="001747E2">
        <w:rPr>
          <w:rFonts w:ascii="Times New Roman" w:hAnsi="Times New Roman"/>
          <w:smallCaps/>
          <w:sz w:val="18"/>
          <w:szCs w:val="18"/>
          <w:lang w:val="en-GB"/>
        </w:rPr>
        <w:t xml:space="preserve"> Monica, </w:t>
      </w:r>
      <w:proofErr w:type="spellStart"/>
      <w:r w:rsidRPr="001747E2">
        <w:rPr>
          <w:rFonts w:ascii="Times New Roman" w:hAnsi="Times New Roman"/>
          <w:smallCaps/>
          <w:sz w:val="18"/>
          <w:szCs w:val="18"/>
          <w:lang w:val="en-GB"/>
        </w:rPr>
        <w:t>Vidican</w:t>
      </w:r>
      <w:proofErr w:type="spellEnd"/>
      <w:r w:rsidRPr="001747E2">
        <w:rPr>
          <w:rFonts w:ascii="Times New Roman" w:hAnsi="Times New Roman"/>
          <w:smallCaps/>
          <w:sz w:val="18"/>
          <w:szCs w:val="18"/>
          <w:lang w:val="en-GB"/>
        </w:rPr>
        <w:t xml:space="preserve"> Roxana, </w:t>
      </w:r>
      <w:proofErr w:type="spellStart"/>
      <w:r w:rsidRPr="001747E2">
        <w:rPr>
          <w:rFonts w:ascii="Times New Roman" w:hAnsi="Times New Roman"/>
          <w:smallCaps/>
          <w:sz w:val="18"/>
          <w:szCs w:val="18"/>
          <w:lang w:val="en-GB"/>
        </w:rPr>
        <w:t>Ortner</w:t>
      </w:r>
      <w:proofErr w:type="spellEnd"/>
      <w:r w:rsidRPr="001747E2">
        <w:rPr>
          <w:rFonts w:ascii="Times New Roman" w:hAnsi="Times New Roman"/>
          <w:smallCaps/>
          <w:sz w:val="18"/>
          <w:szCs w:val="18"/>
          <w:lang w:val="en-GB"/>
        </w:rPr>
        <w:t xml:space="preserve"> K.M</w:t>
      </w:r>
      <w:r w:rsidRPr="001747E2">
        <w:rPr>
          <w:rFonts w:ascii="Times New Roman" w:hAnsi="Times New Roman"/>
          <w:sz w:val="18"/>
          <w:szCs w:val="18"/>
          <w:lang w:val="en-GB"/>
        </w:rPr>
        <w:t>., , 2015, Support for Organic Keeping in Romania: A View for the Next Rural Development Programming Period, Bulletin UASVM Animal Science and Biotechnologies 71(2), Print ISSN 1843-5262; Electronic ISSN 1843-536X, 261-266.</w:t>
      </w:r>
    </w:p>
    <w:p w:rsidR="00FA1082" w:rsidRPr="001747E2" w:rsidRDefault="00FA1082" w:rsidP="008328A1">
      <w:pPr>
        <w:pStyle w:val="yiv0243894596msonormal"/>
        <w:shd w:val="clear" w:color="auto" w:fill="FFFFFF"/>
        <w:spacing w:before="0" w:beforeAutospacing="0" w:after="0" w:afterAutospacing="0"/>
        <w:ind w:left="1418" w:hanging="1418"/>
        <w:jc w:val="both"/>
        <w:rPr>
          <w:b/>
          <w:bCs/>
          <w:color w:val="000000"/>
          <w:sz w:val="18"/>
          <w:szCs w:val="18"/>
          <w:lang w:val="en-GB"/>
        </w:rPr>
      </w:pPr>
      <w:proofErr w:type="spellStart"/>
      <w:proofErr w:type="gramStart"/>
      <w:r w:rsidRPr="001747E2">
        <w:rPr>
          <w:smallCaps/>
          <w:sz w:val="18"/>
          <w:szCs w:val="18"/>
          <w:lang w:val="en-GB"/>
        </w:rPr>
        <w:t>Ştefănescu</w:t>
      </w:r>
      <w:proofErr w:type="spellEnd"/>
      <w:r w:rsidRPr="001747E2">
        <w:rPr>
          <w:smallCaps/>
          <w:sz w:val="18"/>
          <w:szCs w:val="18"/>
          <w:lang w:val="en-GB"/>
        </w:rPr>
        <w:t xml:space="preserve"> S.L.</w:t>
      </w:r>
      <w:r w:rsidRPr="001747E2">
        <w:rPr>
          <w:sz w:val="18"/>
          <w:szCs w:val="18"/>
          <w:lang w:val="en-GB"/>
        </w:rPr>
        <w:t xml:space="preserve">., 2014, 2015, </w:t>
      </w:r>
      <w:proofErr w:type="spellStart"/>
      <w:r w:rsidRPr="001747E2">
        <w:rPr>
          <w:sz w:val="18"/>
          <w:szCs w:val="18"/>
          <w:lang w:val="en-GB"/>
        </w:rPr>
        <w:t>Rapoarte</w:t>
      </w:r>
      <w:proofErr w:type="spellEnd"/>
      <w:r w:rsidRPr="001747E2">
        <w:rPr>
          <w:sz w:val="18"/>
          <w:szCs w:val="18"/>
          <w:lang w:val="en-GB"/>
        </w:rPr>
        <w:t xml:space="preserve"> ale </w:t>
      </w:r>
      <w:proofErr w:type="spellStart"/>
      <w:r w:rsidRPr="001747E2">
        <w:rPr>
          <w:sz w:val="18"/>
          <w:szCs w:val="18"/>
          <w:lang w:val="en-GB"/>
        </w:rPr>
        <w:t>Grupului</w:t>
      </w:r>
      <w:proofErr w:type="spellEnd"/>
      <w:r w:rsidRPr="001747E2">
        <w:rPr>
          <w:sz w:val="18"/>
          <w:szCs w:val="18"/>
          <w:lang w:val="en-GB"/>
        </w:rPr>
        <w:t xml:space="preserve"> de </w:t>
      </w:r>
      <w:proofErr w:type="spellStart"/>
      <w:r w:rsidRPr="001747E2">
        <w:rPr>
          <w:sz w:val="18"/>
          <w:szCs w:val="18"/>
          <w:lang w:val="en-GB"/>
        </w:rPr>
        <w:t>Lucru</w:t>
      </w:r>
      <w:proofErr w:type="spellEnd"/>
      <w:r w:rsidRPr="001747E2">
        <w:rPr>
          <w:sz w:val="18"/>
          <w:szCs w:val="18"/>
          <w:lang w:val="en-GB"/>
        </w:rPr>
        <w:t xml:space="preserve"> </w:t>
      </w:r>
      <w:proofErr w:type="spellStart"/>
      <w:r w:rsidRPr="001747E2">
        <w:rPr>
          <w:sz w:val="18"/>
          <w:szCs w:val="18"/>
          <w:lang w:val="en-GB"/>
        </w:rPr>
        <w:t>Tematic</w:t>
      </w:r>
      <w:proofErr w:type="spellEnd"/>
      <w:r w:rsidRPr="001747E2">
        <w:rPr>
          <w:sz w:val="18"/>
          <w:szCs w:val="18"/>
          <w:lang w:val="en-GB"/>
        </w:rPr>
        <w:t xml:space="preserve"> 5 - </w:t>
      </w:r>
      <w:proofErr w:type="spellStart"/>
      <w:r w:rsidRPr="001747E2">
        <w:rPr>
          <w:sz w:val="18"/>
          <w:szCs w:val="18"/>
          <w:lang w:val="en-GB"/>
        </w:rPr>
        <w:t>Sprijin</w:t>
      </w:r>
      <w:proofErr w:type="spellEnd"/>
      <w:r w:rsidRPr="001747E2">
        <w:rPr>
          <w:sz w:val="18"/>
          <w:szCs w:val="18"/>
          <w:lang w:val="en-GB"/>
        </w:rPr>
        <w:t xml:space="preserve"> </w:t>
      </w:r>
      <w:proofErr w:type="spellStart"/>
      <w:r w:rsidRPr="001747E2">
        <w:rPr>
          <w:sz w:val="18"/>
          <w:szCs w:val="18"/>
          <w:lang w:val="en-GB"/>
        </w:rPr>
        <w:t>pentru</w:t>
      </w:r>
      <w:proofErr w:type="spellEnd"/>
      <w:r w:rsidRPr="001747E2">
        <w:rPr>
          <w:sz w:val="18"/>
          <w:szCs w:val="18"/>
          <w:lang w:val="en-GB"/>
        </w:rPr>
        <w:t xml:space="preserve"> </w:t>
      </w:r>
      <w:proofErr w:type="spellStart"/>
      <w:r w:rsidRPr="001747E2">
        <w:rPr>
          <w:sz w:val="18"/>
          <w:szCs w:val="18"/>
          <w:lang w:val="en-GB"/>
        </w:rPr>
        <w:t>încurajarea</w:t>
      </w:r>
      <w:proofErr w:type="spellEnd"/>
      <w:r w:rsidRPr="001747E2">
        <w:rPr>
          <w:sz w:val="18"/>
          <w:szCs w:val="18"/>
          <w:lang w:val="en-GB"/>
        </w:rPr>
        <w:t xml:space="preserve"> </w:t>
      </w:r>
      <w:proofErr w:type="spellStart"/>
      <w:r w:rsidRPr="001747E2">
        <w:rPr>
          <w:rFonts w:ascii="Tahoma" w:hAnsi="Tahoma"/>
          <w:sz w:val="18"/>
          <w:szCs w:val="18"/>
          <w:lang w:val="en-GB"/>
        </w:rPr>
        <w:t>ș</w:t>
      </w:r>
      <w:r w:rsidRPr="001747E2">
        <w:rPr>
          <w:sz w:val="18"/>
          <w:szCs w:val="18"/>
          <w:lang w:val="en-GB"/>
        </w:rPr>
        <w:t>i</w:t>
      </w:r>
      <w:proofErr w:type="spellEnd"/>
      <w:r w:rsidRPr="001747E2">
        <w:rPr>
          <w:sz w:val="18"/>
          <w:szCs w:val="18"/>
          <w:lang w:val="en-GB"/>
        </w:rPr>
        <w:t xml:space="preserve"> </w:t>
      </w:r>
      <w:proofErr w:type="spellStart"/>
      <w:r w:rsidRPr="001747E2">
        <w:rPr>
          <w:sz w:val="18"/>
          <w:szCs w:val="18"/>
          <w:lang w:val="en-GB"/>
        </w:rPr>
        <w:t>dezvoltarea</w:t>
      </w:r>
      <w:proofErr w:type="spellEnd"/>
      <w:r w:rsidRPr="001747E2">
        <w:rPr>
          <w:sz w:val="18"/>
          <w:szCs w:val="18"/>
          <w:lang w:val="en-GB"/>
        </w:rPr>
        <w:t xml:space="preserve"> </w:t>
      </w:r>
      <w:proofErr w:type="spellStart"/>
      <w:r w:rsidRPr="001747E2">
        <w:rPr>
          <w:sz w:val="18"/>
          <w:szCs w:val="18"/>
          <w:lang w:val="en-GB"/>
        </w:rPr>
        <w:t>Agriculturii</w:t>
      </w:r>
      <w:proofErr w:type="spellEnd"/>
      <w:r w:rsidRPr="001747E2">
        <w:rPr>
          <w:sz w:val="18"/>
          <w:szCs w:val="18"/>
          <w:lang w:val="en-GB"/>
        </w:rPr>
        <w:t xml:space="preserve"> </w:t>
      </w:r>
      <w:proofErr w:type="spellStart"/>
      <w:r w:rsidRPr="001747E2">
        <w:rPr>
          <w:sz w:val="18"/>
          <w:szCs w:val="18"/>
          <w:lang w:val="en-GB"/>
        </w:rPr>
        <w:t>Ecologice-bune</w:t>
      </w:r>
      <w:proofErr w:type="spellEnd"/>
      <w:r w:rsidRPr="001747E2">
        <w:rPr>
          <w:sz w:val="18"/>
          <w:szCs w:val="18"/>
          <w:lang w:val="en-GB"/>
        </w:rPr>
        <w:t xml:space="preserve"> </w:t>
      </w:r>
      <w:proofErr w:type="spellStart"/>
      <w:r w:rsidRPr="001747E2">
        <w:rPr>
          <w:sz w:val="18"/>
          <w:szCs w:val="18"/>
          <w:lang w:val="en-GB"/>
        </w:rPr>
        <w:t>practici</w:t>
      </w:r>
      <w:proofErr w:type="spellEnd"/>
      <w:r w:rsidRPr="001747E2">
        <w:rPr>
          <w:sz w:val="18"/>
          <w:szCs w:val="18"/>
          <w:lang w:val="en-GB"/>
        </w:rPr>
        <w:t xml:space="preserve">, </w:t>
      </w:r>
      <w:proofErr w:type="spellStart"/>
      <w:r w:rsidRPr="001747E2">
        <w:rPr>
          <w:sz w:val="18"/>
          <w:szCs w:val="18"/>
          <w:lang w:val="en-GB"/>
        </w:rPr>
        <w:t>Arhiva</w:t>
      </w:r>
      <w:proofErr w:type="spellEnd"/>
      <w:r w:rsidRPr="001747E2">
        <w:rPr>
          <w:sz w:val="18"/>
          <w:szCs w:val="18"/>
          <w:lang w:val="en-GB"/>
        </w:rPr>
        <w:t xml:space="preserve"> RNDR, MADR.</w:t>
      </w:r>
      <w:proofErr w:type="gramEnd"/>
    </w:p>
    <w:p w:rsidR="00FA1082" w:rsidRPr="001747E2" w:rsidRDefault="00FA1082" w:rsidP="008328A1">
      <w:pPr>
        <w:spacing w:after="0" w:line="240" w:lineRule="auto"/>
        <w:ind w:left="1418" w:hanging="1418"/>
        <w:jc w:val="both"/>
        <w:rPr>
          <w:rFonts w:ascii="Times New Roman" w:hAnsi="Times New Roman"/>
          <w:sz w:val="18"/>
          <w:szCs w:val="18"/>
          <w:lang w:val="en-GB"/>
        </w:rPr>
      </w:pPr>
      <w:proofErr w:type="spellStart"/>
      <w:r w:rsidRPr="001747E2">
        <w:rPr>
          <w:rFonts w:ascii="Times New Roman" w:hAnsi="Times New Roman"/>
          <w:smallCaps/>
          <w:sz w:val="18"/>
          <w:szCs w:val="18"/>
          <w:lang w:val="en-GB"/>
        </w:rPr>
        <w:t>Ştefănescu</w:t>
      </w:r>
      <w:proofErr w:type="spellEnd"/>
      <w:r w:rsidRPr="001747E2">
        <w:rPr>
          <w:rFonts w:ascii="Times New Roman" w:hAnsi="Times New Roman"/>
          <w:smallCaps/>
          <w:sz w:val="18"/>
          <w:szCs w:val="18"/>
          <w:lang w:val="en-GB"/>
        </w:rPr>
        <w:t xml:space="preserve"> S.L., </w:t>
      </w:r>
      <w:proofErr w:type="spellStart"/>
      <w:r w:rsidRPr="001747E2">
        <w:rPr>
          <w:rFonts w:ascii="Times New Roman" w:hAnsi="Times New Roman"/>
          <w:smallCaps/>
          <w:sz w:val="18"/>
          <w:szCs w:val="18"/>
          <w:lang w:val="en-GB"/>
        </w:rPr>
        <w:t>Calciu</w:t>
      </w:r>
      <w:proofErr w:type="spellEnd"/>
      <w:r w:rsidRPr="001747E2">
        <w:rPr>
          <w:rFonts w:ascii="Times New Roman" w:hAnsi="Times New Roman"/>
          <w:smallCaps/>
          <w:sz w:val="18"/>
          <w:szCs w:val="18"/>
          <w:lang w:val="en-GB"/>
        </w:rPr>
        <w:t xml:space="preserve"> Irina, </w:t>
      </w:r>
      <w:proofErr w:type="spellStart"/>
      <w:r w:rsidRPr="001747E2">
        <w:rPr>
          <w:rFonts w:ascii="Times New Roman" w:hAnsi="Times New Roman"/>
          <w:smallCaps/>
          <w:sz w:val="18"/>
          <w:szCs w:val="18"/>
          <w:lang w:val="en-GB"/>
        </w:rPr>
        <w:t>Dumitraşcu</w:t>
      </w:r>
      <w:proofErr w:type="spellEnd"/>
      <w:r w:rsidRPr="001747E2">
        <w:rPr>
          <w:rFonts w:ascii="Times New Roman" w:hAnsi="Times New Roman"/>
          <w:smallCaps/>
          <w:sz w:val="18"/>
          <w:szCs w:val="18"/>
          <w:lang w:val="en-GB"/>
        </w:rPr>
        <w:t xml:space="preserve"> Monica, </w:t>
      </w:r>
      <w:proofErr w:type="spellStart"/>
      <w:r w:rsidRPr="001747E2">
        <w:rPr>
          <w:rFonts w:ascii="Times New Roman" w:hAnsi="Times New Roman"/>
          <w:smallCaps/>
          <w:sz w:val="18"/>
          <w:szCs w:val="18"/>
          <w:lang w:val="en-GB"/>
        </w:rPr>
        <w:t>Dumitru</w:t>
      </w:r>
      <w:proofErr w:type="spellEnd"/>
      <w:r w:rsidRPr="001747E2">
        <w:rPr>
          <w:rFonts w:ascii="Times New Roman" w:hAnsi="Times New Roman"/>
          <w:smallCaps/>
          <w:sz w:val="18"/>
          <w:szCs w:val="18"/>
          <w:lang w:val="en-GB"/>
        </w:rPr>
        <w:t xml:space="preserve"> </w:t>
      </w:r>
      <w:proofErr w:type="spellStart"/>
      <w:r w:rsidRPr="001747E2">
        <w:rPr>
          <w:rFonts w:ascii="Times New Roman" w:hAnsi="Times New Roman"/>
          <w:smallCaps/>
          <w:sz w:val="18"/>
          <w:szCs w:val="18"/>
          <w:lang w:val="en-GB"/>
        </w:rPr>
        <w:t>Elisabeta</w:t>
      </w:r>
      <w:proofErr w:type="spellEnd"/>
      <w:r w:rsidRPr="001747E2">
        <w:rPr>
          <w:rFonts w:ascii="Times New Roman" w:hAnsi="Times New Roman"/>
          <w:smallCaps/>
          <w:sz w:val="18"/>
          <w:szCs w:val="18"/>
          <w:lang w:val="en-GB"/>
        </w:rPr>
        <w:t>,</w:t>
      </w:r>
      <w:r w:rsidRPr="001747E2">
        <w:rPr>
          <w:rFonts w:ascii="Times New Roman" w:hAnsi="Times New Roman"/>
          <w:sz w:val="18"/>
          <w:szCs w:val="18"/>
          <w:lang w:val="en-GB"/>
        </w:rPr>
        <w:t xml:space="preserve"> 2010, Effects of the agricultural technologies on soil environment within an organic certified land: recommendation for a reduced tillage, Research Journal of Agricultural Sciences, Vol. 42 (1) 1-688 (2010), </w:t>
      </w:r>
      <w:proofErr w:type="spellStart"/>
      <w:r w:rsidRPr="001747E2">
        <w:rPr>
          <w:rFonts w:ascii="Times New Roman" w:hAnsi="Times New Roman"/>
          <w:sz w:val="18"/>
          <w:szCs w:val="18"/>
          <w:lang w:val="en-GB"/>
        </w:rPr>
        <w:t>Agroprint</w:t>
      </w:r>
      <w:proofErr w:type="spellEnd"/>
      <w:r w:rsidRPr="001747E2">
        <w:rPr>
          <w:rFonts w:ascii="Times New Roman" w:hAnsi="Times New Roman"/>
          <w:sz w:val="18"/>
          <w:szCs w:val="18"/>
          <w:lang w:val="en-GB"/>
        </w:rPr>
        <w:t xml:space="preserve">, </w:t>
      </w:r>
      <w:proofErr w:type="spellStart"/>
      <w:r w:rsidRPr="001747E2">
        <w:rPr>
          <w:rFonts w:ascii="Times New Roman" w:hAnsi="Times New Roman"/>
          <w:sz w:val="18"/>
          <w:szCs w:val="18"/>
          <w:lang w:val="en-GB"/>
        </w:rPr>
        <w:t>Timişoara</w:t>
      </w:r>
      <w:proofErr w:type="spellEnd"/>
      <w:r w:rsidRPr="001747E2">
        <w:rPr>
          <w:rFonts w:ascii="Times New Roman" w:hAnsi="Times New Roman"/>
          <w:sz w:val="18"/>
          <w:szCs w:val="18"/>
          <w:lang w:val="en-GB"/>
        </w:rPr>
        <w:t>, 291-298.</w:t>
      </w:r>
    </w:p>
    <w:p w:rsidR="00FA1082" w:rsidRPr="001747E2" w:rsidRDefault="00FA1082" w:rsidP="008328A1">
      <w:pPr>
        <w:pStyle w:val="FootnoteText"/>
        <w:ind w:left="1418" w:hanging="1418"/>
        <w:jc w:val="both"/>
        <w:rPr>
          <w:rFonts w:ascii="Times New Roman" w:hAnsi="Times New Roman"/>
          <w:sz w:val="18"/>
          <w:szCs w:val="18"/>
          <w:lang w:val="en-GB"/>
        </w:rPr>
      </w:pPr>
      <w:r w:rsidRPr="001747E2">
        <w:rPr>
          <w:rFonts w:ascii="Times New Roman" w:hAnsi="Times New Roman"/>
          <w:sz w:val="18"/>
          <w:szCs w:val="18"/>
          <w:lang w:val="en-GB"/>
        </w:rPr>
        <w:lastRenderedPageBreak/>
        <w:t>***</w:t>
      </w:r>
      <w:proofErr w:type="spellStart"/>
      <w:r w:rsidRPr="001747E2">
        <w:rPr>
          <w:rFonts w:ascii="Times New Roman" w:hAnsi="Times New Roman"/>
          <w:smallCaps/>
          <w:sz w:val="18"/>
          <w:szCs w:val="18"/>
          <w:lang w:val="en-GB"/>
        </w:rPr>
        <w:t>madr</w:t>
      </w:r>
      <w:proofErr w:type="spellEnd"/>
      <w:r w:rsidRPr="001747E2">
        <w:rPr>
          <w:rFonts w:ascii="Times New Roman" w:hAnsi="Times New Roman"/>
          <w:sz w:val="18"/>
          <w:szCs w:val="18"/>
          <w:lang w:val="en-GB"/>
        </w:rPr>
        <w:t xml:space="preserve"> (Ministry of Agriculture and Rural Development), 2015, </w:t>
      </w:r>
      <w:proofErr w:type="spellStart"/>
      <w:r w:rsidRPr="001747E2">
        <w:rPr>
          <w:rFonts w:ascii="Times New Roman" w:hAnsi="Times New Roman"/>
          <w:sz w:val="18"/>
          <w:szCs w:val="18"/>
          <w:lang w:val="en-GB"/>
        </w:rPr>
        <w:t>Fişa</w:t>
      </w:r>
      <w:proofErr w:type="spellEnd"/>
      <w:r w:rsidRPr="001747E2">
        <w:rPr>
          <w:rFonts w:ascii="Times New Roman" w:hAnsi="Times New Roman"/>
          <w:sz w:val="18"/>
          <w:szCs w:val="18"/>
          <w:lang w:val="en-GB"/>
        </w:rPr>
        <w:t xml:space="preserve"> </w:t>
      </w:r>
      <w:proofErr w:type="spellStart"/>
      <w:r w:rsidRPr="001747E2">
        <w:rPr>
          <w:rFonts w:ascii="Times New Roman" w:hAnsi="Times New Roman"/>
          <w:sz w:val="18"/>
          <w:szCs w:val="18"/>
          <w:lang w:val="en-GB"/>
        </w:rPr>
        <w:t>Măsurii</w:t>
      </w:r>
      <w:proofErr w:type="spellEnd"/>
      <w:r w:rsidRPr="001747E2">
        <w:rPr>
          <w:rFonts w:ascii="Times New Roman" w:hAnsi="Times New Roman"/>
          <w:sz w:val="18"/>
          <w:szCs w:val="18"/>
          <w:lang w:val="en-GB"/>
        </w:rPr>
        <w:t xml:space="preserve"> de </w:t>
      </w:r>
      <w:proofErr w:type="spellStart"/>
      <w:r w:rsidRPr="001747E2">
        <w:rPr>
          <w:rFonts w:ascii="Times New Roman" w:hAnsi="Times New Roman"/>
          <w:sz w:val="18"/>
          <w:szCs w:val="18"/>
          <w:lang w:val="en-GB"/>
        </w:rPr>
        <w:t>Agricultură</w:t>
      </w:r>
      <w:proofErr w:type="spellEnd"/>
      <w:r w:rsidRPr="001747E2">
        <w:rPr>
          <w:rFonts w:ascii="Times New Roman" w:hAnsi="Times New Roman"/>
          <w:sz w:val="18"/>
          <w:szCs w:val="18"/>
          <w:lang w:val="en-GB"/>
        </w:rPr>
        <w:t xml:space="preserve"> </w:t>
      </w:r>
      <w:proofErr w:type="spellStart"/>
      <w:r w:rsidRPr="001747E2">
        <w:rPr>
          <w:rFonts w:ascii="Times New Roman" w:hAnsi="Times New Roman"/>
          <w:sz w:val="18"/>
          <w:szCs w:val="18"/>
          <w:lang w:val="en-GB"/>
        </w:rPr>
        <w:t>ecologică</w:t>
      </w:r>
      <w:proofErr w:type="spellEnd"/>
      <w:r w:rsidRPr="001747E2">
        <w:rPr>
          <w:rFonts w:ascii="Times New Roman" w:hAnsi="Times New Roman"/>
          <w:sz w:val="18"/>
          <w:szCs w:val="18"/>
          <w:lang w:val="en-GB"/>
        </w:rPr>
        <w:t xml:space="preserve">, </w:t>
      </w:r>
      <w:proofErr w:type="spellStart"/>
      <w:r w:rsidRPr="001747E2">
        <w:rPr>
          <w:rFonts w:ascii="Times New Roman" w:hAnsi="Times New Roman"/>
          <w:sz w:val="18"/>
          <w:szCs w:val="18"/>
          <w:lang w:val="en-GB"/>
        </w:rPr>
        <w:t>Varianta</w:t>
      </w:r>
      <w:proofErr w:type="spellEnd"/>
      <w:r w:rsidRPr="001747E2">
        <w:rPr>
          <w:rFonts w:ascii="Times New Roman" w:hAnsi="Times New Roman"/>
          <w:sz w:val="18"/>
          <w:szCs w:val="18"/>
          <w:lang w:val="en-GB"/>
        </w:rPr>
        <w:t xml:space="preserve"> 3, </w:t>
      </w:r>
      <w:hyperlink r:id="rId9" w:history="1">
        <w:r w:rsidRPr="001747E2">
          <w:rPr>
            <w:rStyle w:val="Hyperlink"/>
            <w:rFonts w:ascii="Times New Roman" w:hAnsi="Times New Roman"/>
            <w:color w:val="auto"/>
            <w:sz w:val="18"/>
            <w:szCs w:val="18"/>
            <w:lang w:val="en-GB"/>
          </w:rPr>
          <w:t>http://www.madr.ro/docs/dezvoltare-rurala/programare-2014-2020/arhiva-fise-masuri-pndr-2014-2020.html</w:t>
        </w:r>
      </w:hyperlink>
      <w:r w:rsidRPr="001747E2">
        <w:rPr>
          <w:rFonts w:ascii="Times New Roman" w:hAnsi="Times New Roman"/>
          <w:sz w:val="18"/>
          <w:szCs w:val="18"/>
          <w:lang w:val="en-GB"/>
        </w:rPr>
        <w:t xml:space="preserve"> (accessed in June 16th 2015).</w:t>
      </w:r>
    </w:p>
    <w:sectPr w:rsidR="00FA1082" w:rsidRPr="001747E2" w:rsidSect="00B54C34">
      <w:headerReference w:type="default" r:id="rId10"/>
      <w:footerReference w:type="default" r:id="rId11"/>
      <w:pgSz w:w="11907" w:h="16840" w:code="9"/>
      <w:pgMar w:top="2750" w:right="2126" w:bottom="2750" w:left="2126" w:header="2438" w:footer="2438" w:gutter="0"/>
      <w:pgNumType w:start="14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C34" w:rsidRDefault="00B54C34" w:rsidP="00B54C34">
      <w:pPr>
        <w:spacing w:after="0" w:line="240" w:lineRule="auto"/>
      </w:pPr>
      <w:r>
        <w:separator/>
      </w:r>
    </w:p>
  </w:endnote>
  <w:endnote w:type="continuationSeparator" w:id="0">
    <w:p w:rsidR="00B54C34" w:rsidRDefault="00B54C34" w:rsidP="00B54C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C34" w:rsidRPr="00B54C34" w:rsidRDefault="00B54C34">
    <w:pPr>
      <w:pStyle w:val="Footer"/>
      <w:jc w:val="center"/>
      <w:rPr>
        <w:sz w:val="18"/>
        <w:szCs w:val="18"/>
      </w:rPr>
    </w:pPr>
    <w:r w:rsidRPr="00B54C34">
      <w:rPr>
        <w:sz w:val="18"/>
        <w:szCs w:val="18"/>
      </w:rPr>
      <w:fldChar w:fldCharType="begin"/>
    </w:r>
    <w:r w:rsidRPr="00B54C34">
      <w:rPr>
        <w:sz w:val="18"/>
        <w:szCs w:val="18"/>
      </w:rPr>
      <w:instrText xml:space="preserve"> PAGE   \* MERGEFORMAT </w:instrText>
    </w:r>
    <w:r w:rsidRPr="00B54C34">
      <w:rPr>
        <w:sz w:val="18"/>
        <w:szCs w:val="18"/>
      </w:rPr>
      <w:fldChar w:fldCharType="separate"/>
    </w:r>
    <w:r>
      <w:rPr>
        <w:noProof/>
        <w:sz w:val="18"/>
        <w:szCs w:val="18"/>
      </w:rPr>
      <w:t>154</w:t>
    </w:r>
    <w:r w:rsidRPr="00B54C34">
      <w:rPr>
        <w:sz w:val="18"/>
        <w:szCs w:val="18"/>
      </w:rPr>
      <w:fldChar w:fldCharType="end"/>
    </w:r>
  </w:p>
  <w:p w:rsidR="00B54C34" w:rsidRDefault="00B54C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C34" w:rsidRDefault="00B54C34" w:rsidP="00B54C34">
      <w:pPr>
        <w:spacing w:after="0" w:line="240" w:lineRule="auto"/>
      </w:pPr>
      <w:r>
        <w:separator/>
      </w:r>
    </w:p>
  </w:footnote>
  <w:footnote w:type="continuationSeparator" w:id="0">
    <w:p w:rsidR="00B54C34" w:rsidRDefault="00B54C34" w:rsidP="00B54C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C34" w:rsidRPr="00B54C34" w:rsidRDefault="00B54C34" w:rsidP="00B54C34">
    <w:pPr>
      <w:pStyle w:val="Header"/>
      <w:pBdr>
        <w:bottom w:val="single" w:sz="4" w:space="1" w:color="auto"/>
      </w:pBdr>
      <w:rPr>
        <w:sz w:val="18"/>
        <w:szCs w:val="18"/>
      </w:rPr>
    </w:pPr>
    <w:r>
      <w:rPr>
        <w:sz w:val="18"/>
        <w:szCs w:val="18"/>
      </w:rPr>
      <w:t>Research Journal of Agricultural Science, 47 (3), 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1164760"/>
    <w:lvl w:ilvl="0">
      <w:numFmt w:val="bullet"/>
      <w:lvlText w:val="*"/>
      <w:lvlJc w:val="left"/>
    </w:lvl>
  </w:abstractNum>
  <w:abstractNum w:abstractNumId="1">
    <w:nsid w:val="1E432E00"/>
    <w:multiLevelType w:val="hybridMultilevel"/>
    <w:tmpl w:val="D2E2B06E"/>
    <w:lvl w:ilvl="0" w:tplc="EEA612C8">
      <w:start w:val="1"/>
      <w:numFmt w:val="decimal"/>
      <w:lvlText w:val="%1)"/>
      <w:lvlJc w:val="left"/>
      <w:pPr>
        <w:tabs>
          <w:tab w:val="num" w:pos="397"/>
        </w:tabs>
        <w:ind w:left="397"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E5C299D"/>
    <w:multiLevelType w:val="hybridMultilevel"/>
    <w:tmpl w:val="78500B8A"/>
    <w:lvl w:ilvl="0" w:tplc="E8CA262C">
      <w:start w:val="1"/>
      <w:numFmt w:val="decimal"/>
      <w:lvlText w:val="%1."/>
      <w:lvlJc w:val="left"/>
      <w:pPr>
        <w:tabs>
          <w:tab w:val="num" w:pos="540"/>
        </w:tabs>
        <w:ind w:left="54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FC6423E"/>
    <w:multiLevelType w:val="hybridMultilevel"/>
    <w:tmpl w:val="D422D5D4"/>
    <w:lvl w:ilvl="0" w:tplc="863ABEF6">
      <w:start w:val="5"/>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FD22876"/>
    <w:multiLevelType w:val="hybridMultilevel"/>
    <w:tmpl w:val="FA683122"/>
    <w:lvl w:ilvl="0" w:tplc="F81CF41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DEC11F2"/>
    <w:multiLevelType w:val="hybridMultilevel"/>
    <w:tmpl w:val="57FE2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FD3FD0"/>
    <w:multiLevelType w:val="multilevel"/>
    <w:tmpl w:val="8C7C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3A3028"/>
    <w:multiLevelType w:val="hybridMultilevel"/>
    <w:tmpl w:val="78E6720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2230658"/>
    <w:multiLevelType w:val="hybridMultilevel"/>
    <w:tmpl w:val="72230658"/>
    <w:lvl w:ilvl="0" w:tplc="35E032C6">
      <w:start w:val="1"/>
      <w:numFmt w:val="bullet"/>
      <w:lvlText w:val=""/>
      <w:lvlJc w:val="left"/>
      <w:pPr>
        <w:tabs>
          <w:tab w:val="num" w:pos="720"/>
        </w:tabs>
        <w:ind w:left="720" w:hanging="360"/>
      </w:pPr>
      <w:rPr>
        <w:rFonts w:ascii="Symbol" w:hAnsi="Symbol"/>
      </w:rPr>
    </w:lvl>
    <w:lvl w:ilvl="1" w:tplc="3FD8A082">
      <w:start w:val="1"/>
      <w:numFmt w:val="bullet"/>
      <w:lvlText w:val="o"/>
      <w:lvlJc w:val="left"/>
      <w:pPr>
        <w:tabs>
          <w:tab w:val="num" w:pos="1440"/>
        </w:tabs>
        <w:ind w:left="1440" w:hanging="360"/>
      </w:pPr>
      <w:rPr>
        <w:rFonts w:ascii="Courier New" w:hAnsi="Courier New"/>
      </w:rPr>
    </w:lvl>
    <w:lvl w:ilvl="2" w:tplc="028051B6">
      <w:start w:val="1"/>
      <w:numFmt w:val="bullet"/>
      <w:lvlText w:val=""/>
      <w:lvlJc w:val="left"/>
      <w:pPr>
        <w:tabs>
          <w:tab w:val="num" w:pos="2160"/>
        </w:tabs>
        <w:ind w:left="2160" w:hanging="360"/>
      </w:pPr>
      <w:rPr>
        <w:rFonts w:ascii="Wingdings" w:hAnsi="Wingdings"/>
      </w:rPr>
    </w:lvl>
    <w:lvl w:ilvl="3" w:tplc="134EE6BA">
      <w:start w:val="1"/>
      <w:numFmt w:val="bullet"/>
      <w:lvlText w:val=""/>
      <w:lvlJc w:val="left"/>
      <w:pPr>
        <w:tabs>
          <w:tab w:val="num" w:pos="2880"/>
        </w:tabs>
        <w:ind w:left="2880" w:hanging="360"/>
      </w:pPr>
      <w:rPr>
        <w:rFonts w:ascii="Symbol" w:hAnsi="Symbol"/>
      </w:rPr>
    </w:lvl>
    <w:lvl w:ilvl="4" w:tplc="0F3CC080">
      <w:start w:val="1"/>
      <w:numFmt w:val="bullet"/>
      <w:lvlText w:val="o"/>
      <w:lvlJc w:val="left"/>
      <w:pPr>
        <w:tabs>
          <w:tab w:val="num" w:pos="3600"/>
        </w:tabs>
        <w:ind w:left="3600" w:hanging="360"/>
      </w:pPr>
      <w:rPr>
        <w:rFonts w:ascii="Courier New" w:hAnsi="Courier New"/>
      </w:rPr>
    </w:lvl>
    <w:lvl w:ilvl="5" w:tplc="9F0E86E8">
      <w:start w:val="1"/>
      <w:numFmt w:val="bullet"/>
      <w:lvlText w:val=""/>
      <w:lvlJc w:val="left"/>
      <w:pPr>
        <w:tabs>
          <w:tab w:val="num" w:pos="4320"/>
        </w:tabs>
        <w:ind w:left="4320" w:hanging="360"/>
      </w:pPr>
      <w:rPr>
        <w:rFonts w:ascii="Wingdings" w:hAnsi="Wingdings"/>
      </w:rPr>
    </w:lvl>
    <w:lvl w:ilvl="6" w:tplc="FDA68B62">
      <w:start w:val="1"/>
      <w:numFmt w:val="bullet"/>
      <w:lvlText w:val=""/>
      <w:lvlJc w:val="left"/>
      <w:pPr>
        <w:tabs>
          <w:tab w:val="num" w:pos="5040"/>
        </w:tabs>
        <w:ind w:left="5040" w:hanging="360"/>
      </w:pPr>
      <w:rPr>
        <w:rFonts w:ascii="Symbol" w:hAnsi="Symbol"/>
      </w:rPr>
    </w:lvl>
    <w:lvl w:ilvl="7" w:tplc="B740AFC4">
      <w:start w:val="1"/>
      <w:numFmt w:val="bullet"/>
      <w:lvlText w:val="o"/>
      <w:lvlJc w:val="left"/>
      <w:pPr>
        <w:tabs>
          <w:tab w:val="num" w:pos="5760"/>
        </w:tabs>
        <w:ind w:left="5760" w:hanging="360"/>
      </w:pPr>
      <w:rPr>
        <w:rFonts w:ascii="Courier New" w:hAnsi="Courier New"/>
      </w:rPr>
    </w:lvl>
    <w:lvl w:ilvl="8" w:tplc="820ED382">
      <w:start w:val="1"/>
      <w:numFmt w:val="bullet"/>
      <w:lvlText w:val=""/>
      <w:lvlJc w:val="left"/>
      <w:pPr>
        <w:tabs>
          <w:tab w:val="num" w:pos="6480"/>
        </w:tabs>
        <w:ind w:left="6480" w:hanging="360"/>
      </w:pPr>
      <w:rPr>
        <w:rFonts w:ascii="Wingdings" w:hAnsi="Wingdings"/>
      </w:rPr>
    </w:lvl>
  </w:abstractNum>
  <w:abstractNum w:abstractNumId="9">
    <w:nsid w:val="762F2F31"/>
    <w:multiLevelType w:val="hybridMultilevel"/>
    <w:tmpl w:val="57C6E106"/>
    <w:lvl w:ilvl="0" w:tplc="032855A8">
      <w:start w:val="1"/>
      <w:numFmt w:val="bullet"/>
      <w:lvlText w:val="+"/>
      <w:lvlJc w:val="left"/>
      <w:pPr>
        <w:ind w:left="2160" w:hanging="360"/>
      </w:pPr>
      <w:rPr>
        <w:rFonts w:ascii="Courier New" w:hAnsi="Courier New"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3"/>
  </w:num>
  <w:num w:numId="4">
    <w:abstractNumId w:val="6"/>
  </w:num>
  <w:num w:numId="5">
    <w:abstractNumId w:val="7"/>
  </w:num>
  <w:num w:numId="6">
    <w:abstractNumId w:val="9"/>
  </w:num>
  <w:num w:numId="7">
    <w:abstractNumId w:val="5"/>
  </w:num>
  <w:num w:numId="8">
    <w:abstractNumId w:val="8"/>
  </w:num>
  <w:num w:numId="9">
    <w:abstractNumId w:val="4"/>
  </w:num>
  <w:num w:numId="10">
    <w:abstractNumId w:val="0"/>
    <w:lvlOverride w:ilvl="0">
      <w:lvl w:ilvl="0">
        <w:numFmt w:val="bullet"/>
        <w:lvlText w:val="-"/>
        <w:legacy w:legacy="1" w:legacySpace="0" w:legacyIndent="600"/>
        <w:lvlJc w:val="left"/>
        <w:rPr>
          <w:rFonts w:ascii="Arial" w:hAnsi="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6637"/>
    <w:rsid w:val="000070CA"/>
    <w:rsid w:val="00026035"/>
    <w:rsid w:val="000335E6"/>
    <w:rsid w:val="00036B0F"/>
    <w:rsid w:val="000431AB"/>
    <w:rsid w:val="0004359C"/>
    <w:rsid w:val="00075E48"/>
    <w:rsid w:val="00082F5D"/>
    <w:rsid w:val="00083630"/>
    <w:rsid w:val="00094112"/>
    <w:rsid w:val="0009586E"/>
    <w:rsid w:val="000A5235"/>
    <w:rsid w:val="000B0909"/>
    <w:rsid w:val="000B28B0"/>
    <w:rsid w:val="000D59A8"/>
    <w:rsid w:val="000D5A90"/>
    <w:rsid w:val="000F534A"/>
    <w:rsid w:val="00107419"/>
    <w:rsid w:val="001259D3"/>
    <w:rsid w:val="00144C57"/>
    <w:rsid w:val="00151473"/>
    <w:rsid w:val="00160612"/>
    <w:rsid w:val="001747E2"/>
    <w:rsid w:val="0017481C"/>
    <w:rsid w:val="00176642"/>
    <w:rsid w:val="001963AC"/>
    <w:rsid w:val="001C6FED"/>
    <w:rsid w:val="001E7575"/>
    <w:rsid w:val="001F3E0D"/>
    <w:rsid w:val="002126FF"/>
    <w:rsid w:val="00222A9C"/>
    <w:rsid w:val="00231099"/>
    <w:rsid w:val="002500DD"/>
    <w:rsid w:val="00255AB9"/>
    <w:rsid w:val="002675C8"/>
    <w:rsid w:val="00273B8A"/>
    <w:rsid w:val="00276A79"/>
    <w:rsid w:val="00281EA2"/>
    <w:rsid w:val="002A770A"/>
    <w:rsid w:val="002C25F1"/>
    <w:rsid w:val="002C6637"/>
    <w:rsid w:val="002E13CA"/>
    <w:rsid w:val="0032623E"/>
    <w:rsid w:val="00327663"/>
    <w:rsid w:val="003406E7"/>
    <w:rsid w:val="00343262"/>
    <w:rsid w:val="003550B8"/>
    <w:rsid w:val="003606E2"/>
    <w:rsid w:val="0037170A"/>
    <w:rsid w:val="0038582A"/>
    <w:rsid w:val="003C65A6"/>
    <w:rsid w:val="003E2B6D"/>
    <w:rsid w:val="00400295"/>
    <w:rsid w:val="004044D2"/>
    <w:rsid w:val="00431768"/>
    <w:rsid w:val="00434590"/>
    <w:rsid w:val="00441649"/>
    <w:rsid w:val="00450E55"/>
    <w:rsid w:val="00473FC9"/>
    <w:rsid w:val="00481CC5"/>
    <w:rsid w:val="004D0AEB"/>
    <w:rsid w:val="004E37C7"/>
    <w:rsid w:val="004E4AD9"/>
    <w:rsid w:val="004F2687"/>
    <w:rsid w:val="00503C9E"/>
    <w:rsid w:val="00522603"/>
    <w:rsid w:val="00531ACA"/>
    <w:rsid w:val="00543A46"/>
    <w:rsid w:val="00560CC9"/>
    <w:rsid w:val="00587CB5"/>
    <w:rsid w:val="005909F0"/>
    <w:rsid w:val="005A54BB"/>
    <w:rsid w:val="005E57F4"/>
    <w:rsid w:val="005E7099"/>
    <w:rsid w:val="005F5224"/>
    <w:rsid w:val="005F6D6D"/>
    <w:rsid w:val="00605EE5"/>
    <w:rsid w:val="00615183"/>
    <w:rsid w:val="0063629E"/>
    <w:rsid w:val="00652C7F"/>
    <w:rsid w:val="00653D74"/>
    <w:rsid w:val="006930C0"/>
    <w:rsid w:val="006B5F89"/>
    <w:rsid w:val="006B6AD4"/>
    <w:rsid w:val="006C121D"/>
    <w:rsid w:val="006D111E"/>
    <w:rsid w:val="006E22C2"/>
    <w:rsid w:val="0070137E"/>
    <w:rsid w:val="00703ED7"/>
    <w:rsid w:val="007069D3"/>
    <w:rsid w:val="0071537C"/>
    <w:rsid w:val="00724DBF"/>
    <w:rsid w:val="00743699"/>
    <w:rsid w:val="00767AE4"/>
    <w:rsid w:val="0079117A"/>
    <w:rsid w:val="00795847"/>
    <w:rsid w:val="00797869"/>
    <w:rsid w:val="007A41CD"/>
    <w:rsid w:val="007B0F9B"/>
    <w:rsid w:val="007B45A7"/>
    <w:rsid w:val="007C1010"/>
    <w:rsid w:val="007F3667"/>
    <w:rsid w:val="00806F29"/>
    <w:rsid w:val="00815902"/>
    <w:rsid w:val="00815908"/>
    <w:rsid w:val="00820121"/>
    <w:rsid w:val="00827B2B"/>
    <w:rsid w:val="008328A1"/>
    <w:rsid w:val="00854B1B"/>
    <w:rsid w:val="008554A0"/>
    <w:rsid w:val="00893A83"/>
    <w:rsid w:val="008A71F7"/>
    <w:rsid w:val="008D3D5D"/>
    <w:rsid w:val="008E5CEB"/>
    <w:rsid w:val="00917361"/>
    <w:rsid w:val="00917F60"/>
    <w:rsid w:val="00936EC8"/>
    <w:rsid w:val="0094305A"/>
    <w:rsid w:val="00966F92"/>
    <w:rsid w:val="009A4EAA"/>
    <w:rsid w:val="009B5373"/>
    <w:rsid w:val="009F0A2F"/>
    <w:rsid w:val="00A050C6"/>
    <w:rsid w:val="00A16A3E"/>
    <w:rsid w:val="00A33289"/>
    <w:rsid w:val="00A81140"/>
    <w:rsid w:val="00A912BE"/>
    <w:rsid w:val="00AD4A63"/>
    <w:rsid w:val="00AE3A7D"/>
    <w:rsid w:val="00B011AB"/>
    <w:rsid w:val="00B05920"/>
    <w:rsid w:val="00B13C35"/>
    <w:rsid w:val="00B30E95"/>
    <w:rsid w:val="00B53413"/>
    <w:rsid w:val="00B53F2E"/>
    <w:rsid w:val="00B54C34"/>
    <w:rsid w:val="00B678F5"/>
    <w:rsid w:val="00BB234A"/>
    <w:rsid w:val="00BC0252"/>
    <w:rsid w:val="00BD2AE0"/>
    <w:rsid w:val="00BF26A8"/>
    <w:rsid w:val="00C05E12"/>
    <w:rsid w:val="00C1354F"/>
    <w:rsid w:val="00C13A77"/>
    <w:rsid w:val="00C1640B"/>
    <w:rsid w:val="00C40BDF"/>
    <w:rsid w:val="00C5291B"/>
    <w:rsid w:val="00C5534E"/>
    <w:rsid w:val="00C70C28"/>
    <w:rsid w:val="00C76E2B"/>
    <w:rsid w:val="00C77226"/>
    <w:rsid w:val="00CA045E"/>
    <w:rsid w:val="00CA1C36"/>
    <w:rsid w:val="00CA4E91"/>
    <w:rsid w:val="00CD3A60"/>
    <w:rsid w:val="00CE31A4"/>
    <w:rsid w:val="00D30869"/>
    <w:rsid w:val="00D52899"/>
    <w:rsid w:val="00DA0AAF"/>
    <w:rsid w:val="00DA2724"/>
    <w:rsid w:val="00DB2E87"/>
    <w:rsid w:val="00DB4D03"/>
    <w:rsid w:val="00DD1430"/>
    <w:rsid w:val="00DD1D51"/>
    <w:rsid w:val="00DE4030"/>
    <w:rsid w:val="00E14493"/>
    <w:rsid w:val="00E22B58"/>
    <w:rsid w:val="00E25C92"/>
    <w:rsid w:val="00E36ECC"/>
    <w:rsid w:val="00E3730D"/>
    <w:rsid w:val="00E55953"/>
    <w:rsid w:val="00E65633"/>
    <w:rsid w:val="00E71A29"/>
    <w:rsid w:val="00E731B7"/>
    <w:rsid w:val="00E85969"/>
    <w:rsid w:val="00EA45A3"/>
    <w:rsid w:val="00EB1A0B"/>
    <w:rsid w:val="00EF19DE"/>
    <w:rsid w:val="00EF768F"/>
    <w:rsid w:val="00F16979"/>
    <w:rsid w:val="00F1721D"/>
    <w:rsid w:val="00F54BEB"/>
    <w:rsid w:val="00F707B4"/>
    <w:rsid w:val="00FA1082"/>
    <w:rsid w:val="00FC352A"/>
    <w:rsid w:val="00FE7FDD"/>
    <w:rsid w:val="00FF38F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637"/>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2C6637"/>
    <w:pPr>
      <w:spacing w:after="0" w:line="240" w:lineRule="auto"/>
    </w:pPr>
    <w:rPr>
      <w:sz w:val="20"/>
      <w:szCs w:val="20"/>
      <w:lang w:val="ro-RO"/>
    </w:rPr>
  </w:style>
  <w:style w:type="character" w:customStyle="1" w:styleId="FootnoteTextChar">
    <w:name w:val="Footnote Text Char"/>
    <w:basedOn w:val="DefaultParagraphFont"/>
    <w:link w:val="FootnoteText"/>
    <w:uiPriority w:val="99"/>
    <w:locked/>
    <w:rsid w:val="002C6637"/>
    <w:rPr>
      <w:rFonts w:ascii="Calibri" w:hAnsi="Calibri" w:cs="Times New Roman"/>
      <w:sz w:val="20"/>
      <w:szCs w:val="20"/>
      <w:lang w:val="ro-RO"/>
    </w:rPr>
  </w:style>
  <w:style w:type="character" w:styleId="Hyperlink">
    <w:name w:val="Hyperlink"/>
    <w:basedOn w:val="DefaultParagraphFont"/>
    <w:uiPriority w:val="99"/>
    <w:rsid w:val="002C6637"/>
    <w:rPr>
      <w:rFonts w:cs="Times New Roman"/>
      <w:color w:val="0000FF"/>
      <w:u w:val="single"/>
    </w:rPr>
  </w:style>
  <w:style w:type="paragraph" w:styleId="ListParagraph">
    <w:name w:val="List Paragraph"/>
    <w:basedOn w:val="Normal"/>
    <w:uiPriority w:val="99"/>
    <w:qFormat/>
    <w:rsid w:val="002C6637"/>
    <w:pPr>
      <w:ind w:left="720"/>
      <w:contextualSpacing/>
    </w:pPr>
    <w:rPr>
      <w:lang w:val="ro-RO"/>
    </w:rPr>
  </w:style>
  <w:style w:type="paragraph" w:customStyle="1" w:styleId="Text4">
    <w:name w:val="Text 4"/>
    <w:basedOn w:val="Normal"/>
    <w:uiPriority w:val="99"/>
    <w:rsid w:val="002C6637"/>
    <w:pPr>
      <w:spacing w:after="240" w:line="240" w:lineRule="auto"/>
      <w:ind w:left="2880"/>
      <w:jc w:val="both"/>
    </w:pPr>
    <w:rPr>
      <w:rFonts w:ascii="Times New Roman" w:eastAsia="Times New Roman" w:hAnsi="Times New Roman"/>
      <w:sz w:val="24"/>
      <w:szCs w:val="20"/>
      <w:lang w:val="en-GB"/>
    </w:rPr>
  </w:style>
  <w:style w:type="paragraph" w:customStyle="1" w:styleId="yiv0243894596msonormal">
    <w:name w:val="yiv0243894596msonormal"/>
    <w:basedOn w:val="Normal"/>
    <w:uiPriority w:val="99"/>
    <w:rsid w:val="002C6637"/>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rsid w:val="002C6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6637"/>
    <w:rPr>
      <w:rFonts w:ascii="Tahoma" w:hAnsi="Tahoma" w:cs="Tahoma"/>
      <w:sz w:val="16"/>
      <w:szCs w:val="16"/>
    </w:rPr>
  </w:style>
  <w:style w:type="paragraph" w:customStyle="1" w:styleId="Default">
    <w:name w:val="Default"/>
    <w:uiPriority w:val="99"/>
    <w:rsid w:val="00BD2AE0"/>
    <w:pPr>
      <w:autoSpaceDE w:val="0"/>
      <w:autoSpaceDN w:val="0"/>
      <w:adjustRightInd w:val="0"/>
    </w:pPr>
    <w:rPr>
      <w:rFonts w:ascii="Times New Roman" w:hAnsi="Times New Roman"/>
      <w:color w:val="000000"/>
      <w:sz w:val="24"/>
      <w:szCs w:val="24"/>
      <w:lang w:val="en-US" w:eastAsia="en-US"/>
    </w:rPr>
  </w:style>
  <w:style w:type="character" w:customStyle="1" w:styleId="estilo21">
    <w:name w:val="estilo21"/>
    <w:basedOn w:val="DefaultParagraphFont"/>
    <w:uiPriority w:val="99"/>
    <w:rsid w:val="00743699"/>
    <w:rPr>
      <w:rFonts w:cs="Times New Roman"/>
      <w:color w:val="C6A300"/>
      <w:u w:val="single"/>
    </w:rPr>
  </w:style>
  <w:style w:type="character" w:styleId="Strong">
    <w:name w:val="Strong"/>
    <w:basedOn w:val="DefaultParagraphFont"/>
    <w:uiPriority w:val="99"/>
    <w:qFormat/>
    <w:rsid w:val="000431AB"/>
    <w:rPr>
      <w:rFonts w:cs="Times New Roman"/>
      <w:b/>
      <w:bCs/>
    </w:rPr>
  </w:style>
  <w:style w:type="paragraph" w:styleId="NormalWeb">
    <w:name w:val="Normal (Web)"/>
    <w:basedOn w:val="Normal"/>
    <w:uiPriority w:val="99"/>
    <w:rsid w:val="000431AB"/>
    <w:pPr>
      <w:spacing w:before="100" w:beforeAutospacing="1" w:after="100" w:afterAutospacing="1" w:line="240" w:lineRule="auto"/>
    </w:pPr>
    <w:rPr>
      <w:rFonts w:ascii="Times New Roman" w:eastAsia="Times New Roman" w:hAnsi="Times New Roman"/>
      <w:sz w:val="24"/>
      <w:szCs w:val="24"/>
    </w:rPr>
  </w:style>
  <w:style w:type="paragraph" w:customStyle="1" w:styleId="Standard0">
    <w:name w:val="Standard0"/>
    <w:basedOn w:val="Normal"/>
    <w:uiPriority w:val="99"/>
    <w:rsid w:val="00E25C92"/>
    <w:pPr>
      <w:spacing w:after="0"/>
      <w:jc w:val="both"/>
    </w:pPr>
    <w:rPr>
      <w:rFonts w:eastAsia="Times New Roman"/>
      <w:lang w:val="ro-RO" w:eastAsia="ro-RO"/>
    </w:rPr>
  </w:style>
  <w:style w:type="paragraph" w:styleId="Header">
    <w:name w:val="header"/>
    <w:basedOn w:val="Normal"/>
    <w:link w:val="HeaderChar"/>
    <w:unhideWhenUsed/>
    <w:rsid w:val="00B54C34"/>
    <w:pPr>
      <w:tabs>
        <w:tab w:val="center" w:pos="4536"/>
        <w:tab w:val="right" w:pos="9072"/>
      </w:tabs>
    </w:pPr>
  </w:style>
  <w:style w:type="character" w:customStyle="1" w:styleId="HeaderChar">
    <w:name w:val="Header Char"/>
    <w:basedOn w:val="DefaultParagraphFont"/>
    <w:link w:val="Header"/>
    <w:rsid w:val="00B54C34"/>
  </w:style>
  <w:style w:type="paragraph" w:styleId="Footer">
    <w:name w:val="footer"/>
    <w:basedOn w:val="Normal"/>
    <w:link w:val="FooterChar"/>
    <w:uiPriority w:val="99"/>
    <w:unhideWhenUsed/>
    <w:rsid w:val="00B54C34"/>
    <w:pPr>
      <w:tabs>
        <w:tab w:val="center" w:pos="4536"/>
        <w:tab w:val="right" w:pos="9072"/>
      </w:tabs>
    </w:pPr>
  </w:style>
  <w:style w:type="character" w:customStyle="1" w:styleId="FooterChar">
    <w:name w:val="Footer Char"/>
    <w:basedOn w:val="DefaultParagraphFont"/>
    <w:link w:val="Footer"/>
    <w:uiPriority w:val="99"/>
    <w:rsid w:val="00B54C34"/>
  </w:style>
</w:styles>
</file>

<file path=word/webSettings.xml><?xml version="1.0" encoding="utf-8"?>
<w:webSettings xmlns:r="http://schemas.openxmlformats.org/officeDocument/2006/relationships" xmlns:w="http://schemas.openxmlformats.org/wordprocessingml/2006/main">
  <w:divs>
    <w:div w:id="306981817">
      <w:marLeft w:val="0"/>
      <w:marRight w:val="0"/>
      <w:marTop w:val="0"/>
      <w:marBottom w:val="0"/>
      <w:divBdr>
        <w:top w:val="none" w:sz="0" w:space="0" w:color="auto"/>
        <w:left w:val="none" w:sz="0" w:space="0" w:color="auto"/>
        <w:bottom w:val="none" w:sz="0" w:space="0" w:color="auto"/>
        <w:right w:val="none" w:sz="0" w:space="0" w:color="auto"/>
      </w:divBdr>
      <w:divsChild>
        <w:div w:id="306981832">
          <w:marLeft w:val="0"/>
          <w:marRight w:val="0"/>
          <w:marTop w:val="0"/>
          <w:marBottom w:val="0"/>
          <w:divBdr>
            <w:top w:val="none" w:sz="0" w:space="0" w:color="auto"/>
            <w:left w:val="none" w:sz="0" w:space="0" w:color="auto"/>
            <w:bottom w:val="none" w:sz="0" w:space="0" w:color="auto"/>
            <w:right w:val="none" w:sz="0" w:space="0" w:color="auto"/>
          </w:divBdr>
          <w:divsChild>
            <w:div w:id="306981816">
              <w:marLeft w:val="0"/>
              <w:marRight w:val="0"/>
              <w:marTop w:val="0"/>
              <w:marBottom w:val="0"/>
              <w:divBdr>
                <w:top w:val="none" w:sz="0" w:space="0" w:color="auto"/>
                <w:left w:val="none" w:sz="0" w:space="0" w:color="auto"/>
                <w:bottom w:val="none" w:sz="0" w:space="0" w:color="auto"/>
                <w:right w:val="none" w:sz="0" w:space="0" w:color="auto"/>
              </w:divBdr>
              <w:divsChild>
                <w:div w:id="306981807">
                  <w:marLeft w:val="0"/>
                  <w:marRight w:val="0"/>
                  <w:marTop w:val="0"/>
                  <w:marBottom w:val="0"/>
                  <w:divBdr>
                    <w:top w:val="none" w:sz="0" w:space="0" w:color="auto"/>
                    <w:left w:val="none" w:sz="0" w:space="0" w:color="auto"/>
                    <w:bottom w:val="none" w:sz="0" w:space="0" w:color="auto"/>
                    <w:right w:val="none" w:sz="0" w:space="0" w:color="auto"/>
                  </w:divBdr>
                  <w:divsChild>
                    <w:div w:id="306981810">
                      <w:marLeft w:val="0"/>
                      <w:marRight w:val="0"/>
                      <w:marTop w:val="0"/>
                      <w:marBottom w:val="0"/>
                      <w:divBdr>
                        <w:top w:val="none" w:sz="0" w:space="0" w:color="auto"/>
                        <w:left w:val="none" w:sz="0" w:space="0" w:color="auto"/>
                        <w:bottom w:val="none" w:sz="0" w:space="0" w:color="auto"/>
                        <w:right w:val="none" w:sz="0" w:space="0" w:color="auto"/>
                      </w:divBdr>
                      <w:divsChild>
                        <w:div w:id="306981828">
                          <w:marLeft w:val="0"/>
                          <w:marRight w:val="0"/>
                          <w:marTop w:val="0"/>
                          <w:marBottom w:val="0"/>
                          <w:divBdr>
                            <w:top w:val="none" w:sz="0" w:space="0" w:color="auto"/>
                            <w:left w:val="none" w:sz="0" w:space="0" w:color="auto"/>
                            <w:bottom w:val="none" w:sz="0" w:space="0" w:color="auto"/>
                            <w:right w:val="none" w:sz="0" w:space="0" w:color="auto"/>
                          </w:divBdr>
                          <w:divsChild>
                            <w:div w:id="306981805">
                              <w:marLeft w:val="0"/>
                              <w:marRight w:val="0"/>
                              <w:marTop w:val="0"/>
                              <w:marBottom w:val="0"/>
                              <w:divBdr>
                                <w:top w:val="none" w:sz="0" w:space="0" w:color="auto"/>
                                <w:left w:val="none" w:sz="0" w:space="0" w:color="auto"/>
                                <w:bottom w:val="none" w:sz="0" w:space="0" w:color="auto"/>
                                <w:right w:val="none" w:sz="0" w:space="0" w:color="auto"/>
                              </w:divBdr>
                              <w:divsChild>
                                <w:div w:id="306981812">
                                  <w:marLeft w:val="0"/>
                                  <w:marRight w:val="0"/>
                                  <w:marTop w:val="0"/>
                                  <w:marBottom w:val="0"/>
                                  <w:divBdr>
                                    <w:top w:val="none" w:sz="0" w:space="0" w:color="auto"/>
                                    <w:left w:val="none" w:sz="0" w:space="0" w:color="auto"/>
                                    <w:bottom w:val="none" w:sz="0" w:space="0" w:color="auto"/>
                                    <w:right w:val="none" w:sz="0" w:space="0" w:color="auto"/>
                                  </w:divBdr>
                                  <w:divsChild>
                                    <w:div w:id="306981806">
                                      <w:marLeft w:val="0"/>
                                      <w:marRight w:val="0"/>
                                      <w:marTop w:val="0"/>
                                      <w:marBottom w:val="0"/>
                                      <w:divBdr>
                                        <w:top w:val="none" w:sz="0" w:space="0" w:color="auto"/>
                                        <w:left w:val="none" w:sz="0" w:space="0" w:color="auto"/>
                                        <w:bottom w:val="none" w:sz="0" w:space="0" w:color="auto"/>
                                        <w:right w:val="none" w:sz="0" w:space="0" w:color="auto"/>
                                      </w:divBdr>
                                      <w:divsChild>
                                        <w:div w:id="306981829">
                                          <w:marLeft w:val="0"/>
                                          <w:marRight w:val="0"/>
                                          <w:marTop w:val="0"/>
                                          <w:marBottom w:val="0"/>
                                          <w:divBdr>
                                            <w:top w:val="none" w:sz="0" w:space="0" w:color="auto"/>
                                            <w:left w:val="none" w:sz="0" w:space="0" w:color="auto"/>
                                            <w:bottom w:val="none" w:sz="0" w:space="0" w:color="auto"/>
                                            <w:right w:val="none" w:sz="0" w:space="0" w:color="auto"/>
                                          </w:divBdr>
                                          <w:divsChild>
                                            <w:div w:id="306981834">
                                              <w:marLeft w:val="0"/>
                                              <w:marRight w:val="0"/>
                                              <w:marTop w:val="0"/>
                                              <w:marBottom w:val="0"/>
                                              <w:divBdr>
                                                <w:top w:val="single" w:sz="12" w:space="2" w:color="FFFFCC"/>
                                                <w:left w:val="single" w:sz="12" w:space="2" w:color="FFFFCC"/>
                                                <w:bottom w:val="single" w:sz="12" w:space="2" w:color="FFFFCC"/>
                                                <w:right w:val="single" w:sz="12" w:space="0" w:color="FFFFCC"/>
                                              </w:divBdr>
                                              <w:divsChild>
                                                <w:div w:id="306981823">
                                                  <w:marLeft w:val="0"/>
                                                  <w:marRight w:val="0"/>
                                                  <w:marTop w:val="0"/>
                                                  <w:marBottom w:val="0"/>
                                                  <w:divBdr>
                                                    <w:top w:val="none" w:sz="0" w:space="0" w:color="auto"/>
                                                    <w:left w:val="none" w:sz="0" w:space="0" w:color="auto"/>
                                                    <w:bottom w:val="none" w:sz="0" w:space="0" w:color="auto"/>
                                                    <w:right w:val="none" w:sz="0" w:space="0" w:color="auto"/>
                                                  </w:divBdr>
                                                  <w:divsChild>
                                                    <w:div w:id="306981830">
                                                      <w:marLeft w:val="0"/>
                                                      <w:marRight w:val="0"/>
                                                      <w:marTop w:val="0"/>
                                                      <w:marBottom w:val="0"/>
                                                      <w:divBdr>
                                                        <w:top w:val="none" w:sz="0" w:space="0" w:color="auto"/>
                                                        <w:left w:val="none" w:sz="0" w:space="0" w:color="auto"/>
                                                        <w:bottom w:val="none" w:sz="0" w:space="0" w:color="auto"/>
                                                        <w:right w:val="none" w:sz="0" w:space="0" w:color="auto"/>
                                                      </w:divBdr>
                                                      <w:divsChild>
                                                        <w:div w:id="306981811">
                                                          <w:marLeft w:val="0"/>
                                                          <w:marRight w:val="0"/>
                                                          <w:marTop w:val="0"/>
                                                          <w:marBottom w:val="0"/>
                                                          <w:divBdr>
                                                            <w:top w:val="none" w:sz="0" w:space="0" w:color="auto"/>
                                                            <w:left w:val="none" w:sz="0" w:space="0" w:color="auto"/>
                                                            <w:bottom w:val="none" w:sz="0" w:space="0" w:color="auto"/>
                                                            <w:right w:val="none" w:sz="0" w:space="0" w:color="auto"/>
                                                          </w:divBdr>
                                                          <w:divsChild>
                                                            <w:div w:id="306981808">
                                                              <w:marLeft w:val="0"/>
                                                              <w:marRight w:val="0"/>
                                                              <w:marTop w:val="0"/>
                                                              <w:marBottom w:val="0"/>
                                                              <w:divBdr>
                                                                <w:top w:val="none" w:sz="0" w:space="0" w:color="auto"/>
                                                                <w:left w:val="none" w:sz="0" w:space="0" w:color="auto"/>
                                                                <w:bottom w:val="none" w:sz="0" w:space="0" w:color="auto"/>
                                                                <w:right w:val="none" w:sz="0" w:space="0" w:color="auto"/>
                                                              </w:divBdr>
                                                              <w:divsChild>
                                                                <w:div w:id="306981818">
                                                                  <w:marLeft w:val="0"/>
                                                                  <w:marRight w:val="0"/>
                                                                  <w:marTop w:val="0"/>
                                                                  <w:marBottom w:val="0"/>
                                                                  <w:divBdr>
                                                                    <w:top w:val="none" w:sz="0" w:space="0" w:color="auto"/>
                                                                    <w:left w:val="none" w:sz="0" w:space="0" w:color="auto"/>
                                                                    <w:bottom w:val="none" w:sz="0" w:space="0" w:color="auto"/>
                                                                    <w:right w:val="none" w:sz="0" w:space="0" w:color="auto"/>
                                                                  </w:divBdr>
                                                                  <w:divsChild>
                                                                    <w:div w:id="306981804">
                                                                      <w:marLeft w:val="0"/>
                                                                      <w:marRight w:val="0"/>
                                                                      <w:marTop w:val="0"/>
                                                                      <w:marBottom w:val="0"/>
                                                                      <w:divBdr>
                                                                        <w:top w:val="none" w:sz="0" w:space="0" w:color="auto"/>
                                                                        <w:left w:val="none" w:sz="0" w:space="0" w:color="auto"/>
                                                                        <w:bottom w:val="none" w:sz="0" w:space="0" w:color="auto"/>
                                                                        <w:right w:val="none" w:sz="0" w:space="0" w:color="auto"/>
                                                                      </w:divBdr>
                                                                      <w:divsChild>
                                                                        <w:div w:id="306981825">
                                                                          <w:marLeft w:val="0"/>
                                                                          <w:marRight w:val="0"/>
                                                                          <w:marTop w:val="0"/>
                                                                          <w:marBottom w:val="0"/>
                                                                          <w:divBdr>
                                                                            <w:top w:val="none" w:sz="0" w:space="0" w:color="auto"/>
                                                                            <w:left w:val="none" w:sz="0" w:space="0" w:color="auto"/>
                                                                            <w:bottom w:val="none" w:sz="0" w:space="0" w:color="auto"/>
                                                                            <w:right w:val="none" w:sz="0" w:space="0" w:color="auto"/>
                                                                          </w:divBdr>
                                                                          <w:divsChild>
                                                                            <w:div w:id="306981822">
                                                                              <w:marLeft w:val="0"/>
                                                                              <w:marRight w:val="0"/>
                                                                              <w:marTop w:val="0"/>
                                                                              <w:marBottom w:val="0"/>
                                                                              <w:divBdr>
                                                                                <w:top w:val="none" w:sz="0" w:space="0" w:color="auto"/>
                                                                                <w:left w:val="none" w:sz="0" w:space="0" w:color="auto"/>
                                                                                <w:bottom w:val="none" w:sz="0" w:space="0" w:color="auto"/>
                                                                                <w:right w:val="none" w:sz="0" w:space="0" w:color="auto"/>
                                                                              </w:divBdr>
                                                                              <w:divsChild>
                                                                                <w:div w:id="306981803">
                                                                                  <w:marLeft w:val="0"/>
                                                                                  <w:marRight w:val="0"/>
                                                                                  <w:marTop w:val="0"/>
                                                                                  <w:marBottom w:val="0"/>
                                                                                  <w:divBdr>
                                                                                    <w:top w:val="none" w:sz="0" w:space="0" w:color="auto"/>
                                                                                    <w:left w:val="none" w:sz="0" w:space="0" w:color="auto"/>
                                                                                    <w:bottom w:val="none" w:sz="0" w:space="0" w:color="auto"/>
                                                                                    <w:right w:val="none" w:sz="0" w:space="0" w:color="auto"/>
                                                                                  </w:divBdr>
                                                                                  <w:divsChild>
                                                                                    <w:div w:id="306981819">
                                                                                      <w:marLeft w:val="0"/>
                                                                                      <w:marRight w:val="0"/>
                                                                                      <w:marTop w:val="0"/>
                                                                                      <w:marBottom w:val="0"/>
                                                                                      <w:divBdr>
                                                                                        <w:top w:val="none" w:sz="0" w:space="0" w:color="auto"/>
                                                                                        <w:left w:val="none" w:sz="0" w:space="0" w:color="auto"/>
                                                                                        <w:bottom w:val="none" w:sz="0" w:space="0" w:color="auto"/>
                                                                                        <w:right w:val="none" w:sz="0" w:space="0" w:color="auto"/>
                                                                                      </w:divBdr>
                                                                                      <w:divsChild>
                                                                                        <w:div w:id="306981820">
                                                                                          <w:marLeft w:val="0"/>
                                                                                          <w:marRight w:val="120"/>
                                                                                          <w:marTop w:val="0"/>
                                                                                          <w:marBottom w:val="150"/>
                                                                                          <w:divBdr>
                                                                                            <w:top w:val="single" w:sz="2" w:space="0" w:color="EFEFEF"/>
                                                                                            <w:left w:val="single" w:sz="6" w:space="0" w:color="EFEFEF"/>
                                                                                            <w:bottom w:val="single" w:sz="6" w:space="0" w:color="E2E2E2"/>
                                                                                            <w:right w:val="single" w:sz="6" w:space="0" w:color="EFEFEF"/>
                                                                                          </w:divBdr>
                                                                                          <w:divsChild>
                                                                                            <w:div w:id="306981836">
                                                                                              <w:marLeft w:val="0"/>
                                                                                              <w:marRight w:val="0"/>
                                                                                              <w:marTop w:val="0"/>
                                                                                              <w:marBottom w:val="0"/>
                                                                                              <w:divBdr>
                                                                                                <w:top w:val="none" w:sz="0" w:space="0" w:color="auto"/>
                                                                                                <w:left w:val="none" w:sz="0" w:space="0" w:color="auto"/>
                                                                                                <w:bottom w:val="none" w:sz="0" w:space="0" w:color="auto"/>
                                                                                                <w:right w:val="none" w:sz="0" w:space="0" w:color="auto"/>
                                                                                              </w:divBdr>
                                                                                              <w:divsChild>
                                                                                                <w:div w:id="306981826">
                                                                                                  <w:marLeft w:val="0"/>
                                                                                                  <w:marRight w:val="0"/>
                                                                                                  <w:marTop w:val="0"/>
                                                                                                  <w:marBottom w:val="0"/>
                                                                                                  <w:divBdr>
                                                                                                    <w:top w:val="none" w:sz="0" w:space="0" w:color="auto"/>
                                                                                                    <w:left w:val="none" w:sz="0" w:space="0" w:color="auto"/>
                                                                                                    <w:bottom w:val="none" w:sz="0" w:space="0" w:color="auto"/>
                                                                                                    <w:right w:val="none" w:sz="0" w:space="0" w:color="auto"/>
                                                                                                  </w:divBdr>
                                                                                                  <w:divsChild>
                                                                                                    <w:div w:id="306981821">
                                                                                                      <w:marLeft w:val="0"/>
                                                                                                      <w:marRight w:val="0"/>
                                                                                                      <w:marTop w:val="0"/>
                                                                                                      <w:marBottom w:val="0"/>
                                                                                                      <w:divBdr>
                                                                                                        <w:top w:val="none" w:sz="0" w:space="0" w:color="auto"/>
                                                                                                        <w:left w:val="none" w:sz="0" w:space="0" w:color="auto"/>
                                                                                                        <w:bottom w:val="none" w:sz="0" w:space="0" w:color="auto"/>
                                                                                                        <w:right w:val="none" w:sz="0" w:space="0" w:color="auto"/>
                                                                                                      </w:divBdr>
                                                                                                      <w:divsChild>
                                                                                                        <w:div w:id="306981809">
                                                                                                          <w:marLeft w:val="0"/>
                                                                                                          <w:marRight w:val="0"/>
                                                                                                          <w:marTop w:val="0"/>
                                                                                                          <w:marBottom w:val="0"/>
                                                                                                          <w:divBdr>
                                                                                                            <w:top w:val="none" w:sz="0" w:space="0" w:color="auto"/>
                                                                                                            <w:left w:val="none" w:sz="0" w:space="0" w:color="auto"/>
                                                                                                            <w:bottom w:val="none" w:sz="0" w:space="0" w:color="auto"/>
                                                                                                            <w:right w:val="none" w:sz="0" w:space="0" w:color="auto"/>
                                                                                                          </w:divBdr>
                                                                                                          <w:divsChild>
                                                                                                            <w:div w:id="306981813">
                                                                                                              <w:marLeft w:val="0"/>
                                                                                                              <w:marRight w:val="0"/>
                                                                                                              <w:marTop w:val="0"/>
                                                                                                              <w:marBottom w:val="0"/>
                                                                                                              <w:divBdr>
                                                                                                                <w:top w:val="single" w:sz="2" w:space="4" w:color="AAAAAA"/>
                                                                                                                <w:left w:val="single" w:sz="2" w:space="0" w:color="AAAAAA"/>
                                                                                                                <w:bottom w:val="single" w:sz="2" w:space="4" w:color="AAAAAA"/>
                                                                                                                <w:right w:val="single" w:sz="2" w:space="0" w:color="AAAAAA"/>
                                                                                                              </w:divBdr>
                                                                                                              <w:divsChild>
                                                                                                                <w:div w:id="306981815">
                                                                                                                  <w:marLeft w:val="225"/>
                                                                                                                  <w:marRight w:val="225"/>
                                                                                                                  <w:marTop w:val="75"/>
                                                                                                                  <w:marBottom w:val="75"/>
                                                                                                                  <w:divBdr>
                                                                                                                    <w:top w:val="none" w:sz="0" w:space="0" w:color="auto"/>
                                                                                                                    <w:left w:val="none" w:sz="0" w:space="0" w:color="auto"/>
                                                                                                                    <w:bottom w:val="none" w:sz="0" w:space="0" w:color="auto"/>
                                                                                                                    <w:right w:val="none" w:sz="0" w:space="0" w:color="auto"/>
                                                                                                                  </w:divBdr>
                                                                                                                  <w:divsChild>
                                                                                                                    <w:div w:id="306981827">
                                                                                                                      <w:marLeft w:val="0"/>
                                                                                                                      <w:marRight w:val="0"/>
                                                                                                                      <w:marTop w:val="0"/>
                                                                                                                      <w:marBottom w:val="0"/>
                                                                                                                      <w:divBdr>
                                                                                                                        <w:top w:val="single" w:sz="6" w:space="0" w:color="auto"/>
                                                                                                                        <w:left w:val="single" w:sz="6" w:space="0" w:color="auto"/>
                                                                                                                        <w:bottom w:val="single" w:sz="6" w:space="0" w:color="auto"/>
                                                                                                                        <w:right w:val="single" w:sz="6" w:space="0" w:color="auto"/>
                                                                                                                      </w:divBdr>
                                                                                                                      <w:divsChild>
                                                                                                                        <w:div w:id="306981833">
                                                                                                                          <w:marLeft w:val="0"/>
                                                                                                                          <w:marRight w:val="0"/>
                                                                                                                          <w:marTop w:val="0"/>
                                                                                                                          <w:marBottom w:val="0"/>
                                                                                                                          <w:divBdr>
                                                                                                                            <w:top w:val="none" w:sz="0" w:space="0" w:color="auto"/>
                                                                                                                            <w:left w:val="none" w:sz="0" w:space="0" w:color="auto"/>
                                                                                                                            <w:bottom w:val="none" w:sz="0" w:space="0" w:color="auto"/>
                                                                                                                            <w:right w:val="none" w:sz="0" w:space="0" w:color="auto"/>
                                                                                                                          </w:divBdr>
                                                                                                                          <w:divsChild>
                                                                                                                            <w:div w:id="306981814">
                                                                                                                              <w:marLeft w:val="0"/>
                                                                                                                              <w:marRight w:val="0"/>
                                                                                                                              <w:marTop w:val="0"/>
                                                                                                                              <w:marBottom w:val="0"/>
                                                                                                                              <w:divBdr>
                                                                                                                                <w:top w:val="none" w:sz="0" w:space="0" w:color="auto"/>
                                                                                                                                <w:left w:val="none" w:sz="0" w:space="0" w:color="auto"/>
                                                                                                                                <w:bottom w:val="none" w:sz="0" w:space="0" w:color="auto"/>
                                                                                                                                <w:right w:val="none" w:sz="0" w:space="0" w:color="auto"/>
                                                                                                                              </w:divBdr>
                                                                                                                            </w:div>
                                                                                                                            <w:div w:id="306981824">
                                                                                                                              <w:marLeft w:val="0"/>
                                                                                                                              <w:marRight w:val="0"/>
                                                                                                                              <w:marTop w:val="0"/>
                                                                                                                              <w:marBottom w:val="0"/>
                                                                                                                              <w:divBdr>
                                                                                                                                <w:top w:val="none" w:sz="0" w:space="0" w:color="auto"/>
                                                                                                                                <w:left w:val="none" w:sz="0" w:space="0" w:color="auto"/>
                                                                                                                                <w:bottom w:val="none" w:sz="0" w:space="0" w:color="auto"/>
                                                                                                                                <w:right w:val="none" w:sz="0" w:space="0" w:color="auto"/>
                                                                                                                              </w:divBdr>
                                                                                                                            </w:div>
                                                                                                                            <w:div w:id="306981831">
                                                                                                                              <w:marLeft w:val="0"/>
                                                                                                                              <w:marRight w:val="0"/>
                                                                                                                              <w:marTop w:val="0"/>
                                                                                                                              <w:marBottom w:val="0"/>
                                                                                                                              <w:divBdr>
                                                                                                                                <w:top w:val="none" w:sz="0" w:space="0" w:color="auto"/>
                                                                                                                                <w:left w:val="none" w:sz="0" w:space="0" w:color="auto"/>
                                                                                                                                <w:bottom w:val="none" w:sz="0" w:space="0" w:color="auto"/>
                                                                                                                                <w:right w:val="none" w:sz="0" w:space="0" w:color="auto"/>
                                                                                                                              </w:divBdr>
                                                                                                                            </w:div>
                                                                                                                            <w:div w:id="306981835">
                                                                                                                              <w:marLeft w:val="0"/>
                                                                                                                              <w:marRight w:val="0"/>
                                                                                                                              <w:marTop w:val="0"/>
                                                                                                                              <w:marBottom w:val="0"/>
                                                                                                                              <w:divBdr>
                                                                                                                                <w:top w:val="none" w:sz="0" w:space="0" w:color="auto"/>
                                                                                                                                <w:left w:val="none" w:sz="0" w:space="0" w:color="auto"/>
                                                                                                                                <w:bottom w:val="none" w:sz="0" w:space="0" w:color="auto"/>
                                                                                                                                <w:right w:val="none" w:sz="0" w:space="0" w:color="auto"/>
                                                                                                                              </w:divBdr>
                                                                                                                            </w:div>
                                                                                                                            <w:div w:id="30698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dr.ro/programare-2014-2020-pndr/studii-de-referinta-pentru-elaborarea-pndr-2014-2020.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adr.ro/docs/dezvoltare-rurala/programare-2014-2020/arhiva-fise-masuri-pndr-2014-20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3004</Words>
  <Characters>17427</Characters>
  <Application>Microsoft Office Word</Application>
  <DocSecurity>0</DocSecurity>
  <Lines>145</Lines>
  <Paragraphs>40</Paragraphs>
  <ScaleCrop>false</ScaleCrop>
  <Company/>
  <LinksUpToDate>false</LinksUpToDate>
  <CharactersWithSpaces>20391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ORGANIC FARMING MEASURE AND THE CONNECTED COMPENSATORY PAYMENTS IN ROMANIA: PRE-PUBLICATION EVALUATION TRACK-RECORD</dc:title>
  <dc:subject/>
  <dc:creator>Stefanescu</dc:creator>
  <cp:keywords/>
  <dc:description/>
  <cp:lastModifiedBy>User</cp:lastModifiedBy>
  <cp:revision>4</cp:revision>
  <dcterms:created xsi:type="dcterms:W3CDTF">2015-08-20T11:05:00Z</dcterms:created>
  <dcterms:modified xsi:type="dcterms:W3CDTF">2015-11-30T18:08:00Z</dcterms:modified>
</cp:coreProperties>
</file>